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7DE86" w14:textId="77777777" w:rsidR="00050DC4" w:rsidRDefault="00827AD0">
      <w:pPr>
        <w:rPr>
          <w:rFonts w:ascii="Times New Roman" w:eastAsia="黑体" w:hAnsi="Times New Roman" w:cs="Times New Roman"/>
          <w:sz w:val="36"/>
          <w:szCs w:val="36"/>
        </w:rPr>
      </w:pPr>
      <w:r>
        <w:rPr>
          <w:rFonts w:ascii="Times New Roman" w:eastAsia="黑体" w:hAnsi="Times New Roman" w:cs="Times New Roman"/>
          <w:sz w:val="36"/>
          <w:szCs w:val="36"/>
        </w:rPr>
        <w:t>附件</w:t>
      </w:r>
      <w:r>
        <w:rPr>
          <w:rFonts w:ascii="Times New Roman" w:eastAsia="黑体" w:hAnsi="Times New Roman" w:cs="Times New Roman"/>
          <w:sz w:val="36"/>
          <w:szCs w:val="36"/>
        </w:rPr>
        <w:t>4</w:t>
      </w:r>
    </w:p>
    <w:p w14:paraId="28DAD487" w14:textId="77777777" w:rsidR="00050DC4" w:rsidRDefault="00827AD0">
      <w:pPr>
        <w:jc w:val="center"/>
        <w:rPr>
          <w:rFonts w:ascii="Times New Roman" w:eastAsia="黑体" w:hAnsi="Times New Roman" w:cs="Times New Roman"/>
          <w:sz w:val="36"/>
          <w:szCs w:val="36"/>
        </w:rPr>
      </w:pPr>
      <w:r>
        <w:rPr>
          <w:rFonts w:ascii="Times New Roman" w:eastAsia="黑体" w:hAnsi="Times New Roman" w:cs="Times New Roman" w:hint="eastAsia"/>
          <w:sz w:val="36"/>
          <w:szCs w:val="36"/>
        </w:rPr>
        <w:t>梅州市梅县区农用地定级与基准地价制订</w:t>
      </w:r>
    </w:p>
    <w:p w14:paraId="7F5350F2" w14:textId="77777777" w:rsidR="00050DC4" w:rsidRDefault="00827AD0">
      <w:pPr>
        <w:jc w:val="center"/>
        <w:rPr>
          <w:rFonts w:ascii="Times New Roman" w:eastAsia="黑体" w:hAnsi="Times New Roman" w:cs="Times New Roman"/>
          <w:sz w:val="36"/>
          <w:szCs w:val="36"/>
        </w:rPr>
      </w:pPr>
      <w:r>
        <w:rPr>
          <w:rFonts w:ascii="Times New Roman" w:eastAsia="黑体" w:hAnsi="Times New Roman" w:cs="Times New Roman" w:hint="eastAsia"/>
          <w:sz w:val="36"/>
          <w:szCs w:val="36"/>
        </w:rPr>
        <w:t>项目成果政策解读</w:t>
      </w:r>
    </w:p>
    <w:p w14:paraId="60694250" w14:textId="77777777" w:rsidR="00050DC4" w:rsidRDefault="00050DC4">
      <w:pPr>
        <w:spacing w:line="600" w:lineRule="exact"/>
        <w:ind w:firstLineChars="200" w:firstLine="643"/>
        <w:jc w:val="center"/>
        <w:rPr>
          <w:rFonts w:ascii="仿宋_GB2312" w:eastAsia="仿宋_GB2312" w:hAnsi="仿宋_GB2312" w:cs="仿宋_GB2312" w:hint="eastAsia"/>
          <w:b/>
          <w:bCs/>
          <w:sz w:val="32"/>
          <w:szCs w:val="32"/>
        </w:rPr>
      </w:pPr>
    </w:p>
    <w:p w14:paraId="5B708787" w14:textId="77777777" w:rsidR="00050DC4" w:rsidRDefault="00827AD0">
      <w:pPr>
        <w:pStyle w:val="aa"/>
        <w:spacing w:line="560" w:lineRule="exact"/>
        <w:ind w:left="641" w:firstLineChars="0" w:firstLine="0"/>
        <w:outlineLvl w:val="0"/>
        <w:rPr>
          <w:rFonts w:ascii="Times New Roman" w:eastAsia="黑体" w:hAnsi="Times New Roman" w:cs="Times New Roman"/>
          <w:sz w:val="32"/>
          <w:szCs w:val="32"/>
        </w:rPr>
      </w:pPr>
      <w:r>
        <w:rPr>
          <w:rFonts w:ascii="Times New Roman" w:eastAsia="黑体" w:hAnsi="Times New Roman" w:cs="Times New Roman"/>
          <w:sz w:val="32"/>
          <w:szCs w:val="32"/>
        </w:rPr>
        <w:t>一、基准地价更新背景</w:t>
      </w:r>
    </w:p>
    <w:p w14:paraId="6D63605D" w14:textId="47F928B4"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为进一步加强自然资源资产管理，完善梅州市梅县区地价管理体系，规范土地市场秩序，根据《中华人民共和国土地管理法》</w:t>
      </w:r>
      <w:r w:rsidR="00146E97">
        <w:rPr>
          <w:rFonts w:ascii="Times New Roman" w:eastAsia="仿宋_GB2312" w:hAnsi="Times New Roman" w:cs="Times New Roman" w:hint="eastAsia"/>
          <w:sz w:val="28"/>
          <w:szCs w:val="24"/>
        </w:rPr>
        <w:t>、</w:t>
      </w:r>
      <w:r w:rsidR="00146E97" w:rsidRPr="00146E97">
        <w:rPr>
          <w:rFonts w:ascii="Times New Roman" w:eastAsia="仿宋_GB2312" w:hAnsi="Times New Roman" w:cs="Times New Roman" w:hint="eastAsia"/>
          <w:sz w:val="28"/>
          <w:szCs w:val="24"/>
        </w:rPr>
        <w:t>《广东省自然资源厅关于做好</w:t>
      </w:r>
      <w:r w:rsidR="00146E97" w:rsidRPr="00146E97">
        <w:rPr>
          <w:rFonts w:ascii="Times New Roman" w:eastAsia="仿宋_GB2312" w:hAnsi="Times New Roman" w:cs="Times New Roman" w:hint="eastAsia"/>
          <w:sz w:val="28"/>
          <w:szCs w:val="24"/>
        </w:rPr>
        <w:t>2019</w:t>
      </w:r>
      <w:r w:rsidR="00146E97" w:rsidRPr="00146E97">
        <w:rPr>
          <w:rFonts w:ascii="Times New Roman" w:eastAsia="仿宋_GB2312" w:hAnsi="Times New Roman" w:cs="Times New Roman" w:hint="eastAsia"/>
          <w:sz w:val="28"/>
          <w:szCs w:val="24"/>
        </w:rPr>
        <w:t>年度自然资源评价评估工作的通知》（</w:t>
      </w:r>
      <w:proofErr w:type="gramStart"/>
      <w:r w:rsidR="00146E97" w:rsidRPr="00146E97">
        <w:rPr>
          <w:rFonts w:ascii="Times New Roman" w:eastAsia="仿宋_GB2312" w:hAnsi="Times New Roman" w:cs="Times New Roman" w:hint="eastAsia"/>
          <w:sz w:val="28"/>
          <w:szCs w:val="24"/>
        </w:rPr>
        <w:t>粤自然资函</w:t>
      </w:r>
      <w:proofErr w:type="gramEnd"/>
      <w:r w:rsidR="00146E97" w:rsidRPr="00146E97">
        <w:rPr>
          <w:rFonts w:ascii="Times New Roman" w:eastAsia="仿宋_GB2312" w:hAnsi="Times New Roman" w:cs="Times New Roman" w:hint="eastAsia"/>
          <w:sz w:val="28"/>
          <w:szCs w:val="24"/>
        </w:rPr>
        <w:t>〔</w:t>
      </w:r>
      <w:r w:rsidR="00146E97" w:rsidRPr="00146E97">
        <w:rPr>
          <w:rFonts w:ascii="Times New Roman" w:eastAsia="仿宋_GB2312" w:hAnsi="Times New Roman" w:cs="Times New Roman" w:hint="eastAsia"/>
          <w:sz w:val="28"/>
          <w:szCs w:val="24"/>
        </w:rPr>
        <w:t>2019</w:t>
      </w:r>
      <w:r w:rsidR="00146E97" w:rsidRPr="00146E97">
        <w:rPr>
          <w:rFonts w:ascii="Times New Roman" w:eastAsia="仿宋_GB2312" w:hAnsi="Times New Roman" w:cs="Times New Roman" w:hint="eastAsia"/>
          <w:sz w:val="28"/>
          <w:szCs w:val="24"/>
        </w:rPr>
        <w:t>〕</w:t>
      </w:r>
      <w:r w:rsidR="00146E97" w:rsidRPr="00146E97">
        <w:rPr>
          <w:rFonts w:ascii="Times New Roman" w:eastAsia="仿宋_GB2312" w:hAnsi="Times New Roman" w:cs="Times New Roman" w:hint="eastAsia"/>
          <w:sz w:val="28"/>
          <w:szCs w:val="24"/>
        </w:rPr>
        <w:t>1925</w:t>
      </w:r>
      <w:r w:rsidR="00146E97" w:rsidRPr="00146E97">
        <w:rPr>
          <w:rFonts w:ascii="Times New Roman" w:eastAsia="仿宋_GB2312" w:hAnsi="Times New Roman" w:cs="Times New Roman" w:hint="eastAsia"/>
          <w:sz w:val="28"/>
          <w:szCs w:val="24"/>
        </w:rPr>
        <w:t>号）</w:t>
      </w:r>
      <w:r>
        <w:rPr>
          <w:rFonts w:ascii="Times New Roman" w:eastAsia="仿宋_GB2312" w:hAnsi="Times New Roman" w:cs="Times New Roman" w:hint="eastAsia"/>
          <w:sz w:val="28"/>
          <w:szCs w:val="24"/>
        </w:rPr>
        <w:t>和</w:t>
      </w:r>
      <w:r w:rsidR="00146E97" w:rsidRPr="00146E97">
        <w:rPr>
          <w:rFonts w:ascii="Times New Roman" w:eastAsia="仿宋_GB2312" w:hAnsi="Times New Roman" w:cs="Times New Roman" w:hint="eastAsia"/>
          <w:sz w:val="28"/>
          <w:szCs w:val="24"/>
        </w:rPr>
        <w:t>《广东省自然资源厅转发自然资源部办公厅关于做好园地林地草地定级和基准地价制定有关工作的通知》（</w:t>
      </w:r>
      <w:proofErr w:type="gramStart"/>
      <w:r w:rsidR="00146E97" w:rsidRPr="00146E97">
        <w:rPr>
          <w:rFonts w:ascii="Times New Roman" w:eastAsia="仿宋_GB2312" w:hAnsi="Times New Roman" w:cs="Times New Roman" w:hint="eastAsia"/>
          <w:sz w:val="28"/>
          <w:szCs w:val="24"/>
        </w:rPr>
        <w:t>粤自然资</w:t>
      </w:r>
      <w:proofErr w:type="gramEnd"/>
      <w:r w:rsidR="00146E97" w:rsidRPr="00146E97">
        <w:rPr>
          <w:rFonts w:ascii="Times New Roman" w:eastAsia="仿宋_GB2312" w:hAnsi="Times New Roman" w:cs="Times New Roman" w:hint="eastAsia"/>
          <w:sz w:val="28"/>
          <w:szCs w:val="24"/>
        </w:rPr>
        <w:t>办函〔</w:t>
      </w:r>
      <w:r w:rsidR="00146E97" w:rsidRPr="00146E97">
        <w:rPr>
          <w:rFonts w:ascii="Times New Roman" w:eastAsia="仿宋_GB2312" w:hAnsi="Times New Roman" w:cs="Times New Roman" w:hint="eastAsia"/>
          <w:sz w:val="28"/>
          <w:szCs w:val="24"/>
        </w:rPr>
        <w:t>2023</w:t>
      </w:r>
      <w:r w:rsidR="00146E97" w:rsidRPr="00146E97">
        <w:rPr>
          <w:rFonts w:ascii="Times New Roman" w:eastAsia="仿宋_GB2312" w:hAnsi="Times New Roman" w:cs="Times New Roman" w:hint="eastAsia"/>
          <w:sz w:val="28"/>
          <w:szCs w:val="24"/>
        </w:rPr>
        <w:t>〕</w:t>
      </w:r>
      <w:r w:rsidR="00146E97" w:rsidRPr="00146E97">
        <w:rPr>
          <w:rFonts w:ascii="Times New Roman" w:eastAsia="仿宋_GB2312" w:hAnsi="Times New Roman" w:cs="Times New Roman" w:hint="eastAsia"/>
          <w:sz w:val="28"/>
          <w:szCs w:val="24"/>
        </w:rPr>
        <w:t>87</w:t>
      </w:r>
      <w:r w:rsidR="00146E97" w:rsidRPr="00146E97">
        <w:rPr>
          <w:rFonts w:ascii="Times New Roman" w:eastAsia="仿宋_GB2312" w:hAnsi="Times New Roman" w:cs="Times New Roman" w:hint="eastAsia"/>
          <w:sz w:val="28"/>
          <w:szCs w:val="24"/>
        </w:rPr>
        <w:t>号）</w:t>
      </w:r>
      <w:r w:rsidR="00146E97">
        <w:rPr>
          <w:rFonts w:ascii="Times New Roman" w:eastAsia="仿宋_GB2312" w:hAnsi="Times New Roman" w:cs="Times New Roman" w:hint="eastAsia"/>
          <w:sz w:val="28"/>
          <w:szCs w:val="24"/>
        </w:rPr>
        <w:t>等规定要求，</w:t>
      </w:r>
      <w:r w:rsidR="00146E97" w:rsidRPr="00146E97">
        <w:rPr>
          <w:rFonts w:ascii="Times New Roman" w:eastAsia="仿宋_GB2312" w:hAnsi="Times New Roman" w:cs="Times New Roman" w:hint="eastAsia"/>
          <w:sz w:val="28"/>
          <w:szCs w:val="24"/>
        </w:rPr>
        <w:t>基准地价成果公示后，应结合市场变化情况，每</w:t>
      </w:r>
      <w:r w:rsidR="00146E97" w:rsidRPr="00146E97">
        <w:rPr>
          <w:rFonts w:ascii="Times New Roman" w:eastAsia="仿宋_GB2312" w:hAnsi="Times New Roman" w:cs="Times New Roman" w:hint="eastAsia"/>
          <w:sz w:val="28"/>
          <w:szCs w:val="24"/>
        </w:rPr>
        <w:t>2-3</w:t>
      </w:r>
      <w:r w:rsidR="00146E97" w:rsidRPr="00146E97">
        <w:rPr>
          <w:rFonts w:ascii="Times New Roman" w:eastAsia="仿宋_GB2312" w:hAnsi="Times New Roman" w:cs="Times New Roman" w:hint="eastAsia"/>
          <w:sz w:val="28"/>
          <w:szCs w:val="24"/>
        </w:rPr>
        <w:t>年更新一次</w:t>
      </w:r>
      <w:r>
        <w:rPr>
          <w:rFonts w:ascii="Times New Roman" w:eastAsia="仿宋_GB2312" w:hAnsi="Times New Roman" w:cs="Times New Roman" w:hint="eastAsia"/>
          <w:sz w:val="28"/>
          <w:szCs w:val="24"/>
        </w:rPr>
        <w:t>。</w:t>
      </w:r>
    </w:p>
    <w:p w14:paraId="025B9C41" w14:textId="77777777" w:rsidR="00050DC4" w:rsidRDefault="00827AD0">
      <w:pPr>
        <w:pStyle w:val="aa"/>
        <w:spacing w:line="560" w:lineRule="exact"/>
        <w:ind w:left="641" w:firstLineChars="0" w:firstLine="0"/>
        <w:outlineLvl w:val="0"/>
        <w:rPr>
          <w:rFonts w:ascii="Times New Roman" w:eastAsia="黑体" w:hAnsi="Times New Roman" w:cs="Times New Roman"/>
          <w:sz w:val="32"/>
          <w:szCs w:val="32"/>
        </w:rPr>
      </w:pPr>
      <w:r>
        <w:rPr>
          <w:rFonts w:ascii="Times New Roman" w:eastAsia="黑体" w:hAnsi="Times New Roman" w:cs="Times New Roman" w:hint="eastAsia"/>
          <w:sz w:val="32"/>
          <w:szCs w:val="32"/>
        </w:rPr>
        <w:t>二、基准地价更新依据</w:t>
      </w:r>
    </w:p>
    <w:p w14:paraId="03FBC129" w14:textId="6167D1FB" w:rsidR="00146E97"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1</w:t>
      </w:r>
      <w:r>
        <w:rPr>
          <w:rFonts w:ascii="Times New Roman" w:eastAsia="仿宋_GB2312" w:hAnsi="Times New Roman" w:cs="Times New Roman"/>
          <w:sz w:val="28"/>
          <w:szCs w:val="24"/>
        </w:rPr>
        <w:t>.</w:t>
      </w:r>
      <w:r w:rsidRPr="00146E97">
        <w:rPr>
          <w:rFonts w:ascii="Times New Roman" w:eastAsia="仿宋_GB2312" w:hAnsi="Times New Roman" w:cs="Times New Roman" w:hint="eastAsia"/>
          <w:sz w:val="28"/>
          <w:szCs w:val="24"/>
        </w:rPr>
        <w:t>《中华人民共和国土地管理法》（</w:t>
      </w:r>
      <w:r w:rsidRPr="00146E97">
        <w:rPr>
          <w:rFonts w:ascii="Times New Roman" w:eastAsia="仿宋_GB2312" w:hAnsi="Times New Roman" w:cs="Times New Roman" w:hint="eastAsia"/>
          <w:sz w:val="28"/>
          <w:szCs w:val="24"/>
        </w:rPr>
        <w:t>2019</w:t>
      </w:r>
      <w:r w:rsidRPr="00146E97">
        <w:rPr>
          <w:rFonts w:ascii="Times New Roman" w:eastAsia="仿宋_GB2312" w:hAnsi="Times New Roman" w:cs="Times New Roman" w:hint="eastAsia"/>
          <w:sz w:val="28"/>
          <w:szCs w:val="24"/>
        </w:rPr>
        <w:t>年</w:t>
      </w:r>
      <w:r w:rsidRPr="00146E97">
        <w:rPr>
          <w:rFonts w:ascii="Times New Roman" w:eastAsia="仿宋_GB2312" w:hAnsi="Times New Roman" w:cs="Times New Roman" w:hint="eastAsia"/>
          <w:sz w:val="28"/>
          <w:szCs w:val="24"/>
        </w:rPr>
        <w:t>8</w:t>
      </w:r>
      <w:r w:rsidRPr="00146E97">
        <w:rPr>
          <w:rFonts w:ascii="Times New Roman" w:eastAsia="仿宋_GB2312" w:hAnsi="Times New Roman" w:cs="Times New Roman" w:hint="eastAsia"/>
          <w:sz w:val="28"/>
          <w:szCs w:val="24"/>
        </w:rPr>
        <w:t>月</w:t>
      </w:r>
      <w:r w:rsidRPr="00146E97">
        <w:rPr>
          <w:rFonts w:ascii="Times New Roman" w:eastAsia="仿宋_GB2312" w:hAnsi="Times New Roman" w:cs="Times New Roman" w:hint="eastAsia"/>
          <w:sz w:val="28"/>
          <w:szCs w:val="24"/>
        </w:rPr>
        <w:t>26</w:t>
      </w:r>
      <w:r w:rsidRPr="00146E97">
        <w:rPr>
          <w:rFonts w:ascii="Times New Roman" w:eastAsia="仿宋_GB2312" w:hAnsi="Times New Roman" w:cs="Times New Roman" w:hint="eastAsia"/>
          <w:sz w:val="28"/>
          <w:szCs w:val="24"/>
        </w:rPr>
        <w:t>日第十三届全国人民代表大会常务委员会第十二次会议修订，自</w:t>
      </w:r>
      <w:r w:rsidRPr="00146E97">
        <w:rPr>
          <w:rFonts w:ascii="Times New Roman" w:eastAsia="仿宋_GB2312" w:hAnsi="Times New Roman" w:cs="Times New Roman" w:hint="eastAsia"/>
          <w:sz w:val="28"/>
          <w:szCs w:val="24"/>
        </w:rPr>
        <w:t>2020</w:t>
      </w:r>
      <w:r w:rsidRPr="00146E97">
        <w:rPr>
          <w:rFonts w:ascii="Times New Roman" w:eastAsia="仿宋_GB2312" w:hAnsi="Times New Roman" w:cs="Times New Roman" w:hint="eastAsia"/>
          <w:sz w:val="28"/>
          <w:szCs w:val="24"/>
        </w:rPr>
        <w:t>年</w:t>
      </w:r>
      <w:r w:rsidRPr="00146E97">
        <w:rPr>
          <w:rFonts w:ascii="Times New Roman" w:eastAsia="仿宋_GB2312" w:hAnsi="Times New Roman" w:cs="Times New Roman" w:hint="eastAsia"/>
          <w:sz w:val="28"/>
          <w:szCs w:val="24"/>
        </w:rPr>
        <w:t>1</w:t>
      </w:r>
      <w:r w:rsidRPr="00146E97">
        <w:rPr>
          <w:rFonts w:ascii="Times New Roman" w:eastAsia="仿宋_GB2312" w:hAnsi="Times New Roman" w:cs="Times New Roman" w:hint="eastAsia"/>
          <w:sz w:val="28"/>
          <w:szCs w:val="24"/>
        </w:rPr>
        <w:t>月</w:t>
      </w:r>
      <w:r w:rsidRPr="00146E97">
        <w:rPr>
          <w:rFonts w:ascii="Times New Roman" w:eastAsia="仿宋_GB2312" w:hAnsi="Times New Roman" w:cs="Times New Roman" w:hint="eastAsia"/>
          <w:sz w:val="28"/>
          <w:szCs w:val="24"/>
        </w:rPr>
        <w:t>1</w:t>
      </w:r>
      <w:r w:rsidRPr="00146E97">
        <w:rPr>
          <w:rFonts w:ascii="Times New Roman" w:eastAsia="仿宋_GB2312" w:hAnsi="Times New Roman" w:cs="Times New Roman" w:hint="eastAsia"/>
          <w:sz w:val="28"/>
          <w:szCs w:val="24"/>
        </w:rPr>
        <w:t>日起施行）</w:t>
      </w:r>
      <w:r>
        <w:rPr>
          <w:rFonts w:ascii="Times New Roman" w:eastAsia="仿宋_GB2312" w:hAnsi="Times New Roman" w:cs="Times New Roman" w:hint="eastAsia"/>
          <w:sz w:val="28"/>
          <w:szCs w:val="24"/>
        </w:rPr>
        <w:t>；</w:t>
      </w:r>
    </w:p>
    <w:p w14:paraId="3C9B66C5" w14:textId="38A8B14A" w:rsidR="00146E97"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2</w:t>
      </w:r>
      <w:r>
        <w:rPr>
          <w:rFonts w:ascii="Times New Roman" w:eastAsia="仿宋_GB2312" w:hAnsi="Times New Roman" w:cs="Times New Roman"/>
          <w:sz w:val="28"/>
          <w:szCs w:val="24"/>
        </w:rPr>
        <w:t>.</w:t>
      </w:r>
      <w:r w:rsidRPr="00146E97">
        <w:rPr>
          <w:rFonts w:ascii="Times New Roman" w:eastAsia="仿宋_GB2312" w:hAnsi="Times New Roman" w:cs="Times New Roman" w:hint="eastAsia"/>
          <w:sz w:val="28"/>
          <w:szCs w:val="24"/>
        </w:rPr>
        <w:t>《广东省自然资源厅关于做好</w:t>
      </w:r>
      <w:r w:rsidRPr="00146E97">
        <w:rPr>
          <w:rFonts w:ascii="Times New Roman" w:eastAsia="仿宋_GB2312" w:hAnsi="Times New Roman" w:cs="Times New Roman" w:hint="eastAsia"/>
          <w:sz w:val="28"/>
          <w:szCs w:val="24"/>
        </w:rPr>
        <w:t>2019</w:t>
      </w:r>
      <w:r w:rsidRPr="00146E97">
        <w:rPr>
          <w:rFonts w:ascii="Times New Roman" w:eastAsia="仿宋_GB2312" w:hAnsi="Times New Roman" w:cs="Times New Roman" w:hint="eastAsia"/>
          <w:sz w:val="28"/>
          <w:szCs w:val="24"/>
        </w:rPr>
        <w:t>年度自然资源评价评估工作的通知》（</w:t>
      </w:r>
      <w:proofErr w:type="gramStart"/>
      <w:r w:rsidRPr="00146E97">
        <w:rPr>
          <w:rFonts w:ascii="Times New Roman" w:eastAsia="仿宋_GB2312" w:hAnsi="Times New Roman" w:cs="Times New Roman" w:hint="eastAsia"/>
          <w:sz w:val="28"/>
          <w:szCs w:val="24"/>
        </w:rPr>
        <w:t>粤自然资函</w:t>
      </w:r>
      <w:proofErr w:type="gramEnd"/>
      <w:r w:rsidRPr="00146E97">
        <w:rPr>
          <w:rFonts w:ascii="Times New Roman" w:eastAsia="仿宋_GB2312" w:hAnsi="Times New Roman" w:cs="Times New Roman" w:hint="eastAsia"/>
          <w:sz w:val="28"/>
          <w:szCs w:val="24"/>
        </w:rPr>
        <w:t>〔</w:t>
      </w:r>
      <w:r w:rsidRPr="00146E97">
        <w:rPr>
          <w:rFonts w:ascii="Times New Roman" w:eastAsia="仿宋_GB2312" w:hAnsi="Times New Roman" w:cs="Times New Roman" w:hint="eastAsia"/>
          <w:sz w:val="28"/>
          <w:szCs w:val="24"/>
        </w:rPr>
        <w:t>2019</w:t>
      </w:r>
      <w:r w:rsidRPr="00146E97">
        <w:rPr>
          <w:rFonts w:ascii="Times New Roman" w:eastAsia="仿宋_GB2312" w:hAnsi="Times New Roman" w:cs="Times New Roman" w:hint="eastAsia"/>
          <w:sz w:val="28"/>
          <w:szCs w:val="24"/>
        </w:rPr>
        <w:t>〕</w:t>
      </w:r>
      <w:r w:rsidRPr="00146E97">
        <w:rPr>
          <w:rFonts w:ascii="Times New Roman" w:eastAsia="仿宋_GB2312" w:hAnsi="Times New Roman" w:cs="Times New Roman" w:hint="eastAsia"/>
          <w:sz w:val="28"/>
          <w:szCs w:val="24"/>
        </w:rPr>
        <w:t>1925</w:t>
      </w:r>
      <w:r w:rsidRPr="00146E97">
        <w:rPr>
          <w:rFonts w:ascii="Times New Roman" w:eastAsia="仿宋_GB2312" w:hAnsi="Times New Roman" w:cs="Times New Roman" w:hint="eastAsia"/>
          <w:sz w:val="28"/>
          <w:szCs w:val="24"/>
        </w:rPr>
        <w:t>号）</w:t>
      </w:r>
    </w:p>
    <w:p w14:paraId="746E0A7E" w14:textId="163058AB" w:rsidR="00050DC4"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t>3</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《广东省自然资源厅转发自然资源部办公厅关于做好</w:t>
      </w:r>
      <w:r w:rsidR="00827AD0">
        <w:rPr>
          <w:rFonts w:ascii="Times New Roman" w:eastAsia="仿宋_GB2312" w:hAnsi="Times New Roman" w:cs="Times New Roman" w:hint="eastAsia"/>
          <w:sz w:val="28"/>
          <w:szCs w:val="24"/>
        </w:rPr>
        <w:t>2022</w:t>
      </w:r>
      <w:r w:rsidR="00827AD0">
        <w:rPr>
          <w:rFonts w:ascii="Times New Roman" w:eastAsia="仿宋_GB2312" w:hAnsi="Times New Roman" w:cs="Times New Roman" w:hint="eastAsia"/>
          <w:sz w:val="28"/>
          <w:szCs w:val="24"/>
        </w:rPr>
        <w:t>年度自然资源评价评估有关工作的通知》（</w:t>
      </w:r>
      <w:proofErr w:type="gramStart"/>
      <w:r w:rsidR="00827AD0">
        <w:rPr>
          <w:rFonts w:ascii="Times New Roman" w:eastAsia="仿宋_GB2312" w:hAnsi="Times New Roman" w:cs="Times New Roman" w:hint="eastAsia"/>
          <w:sz w:val="28"/>
          <w:szCs w:val="24"/>
        </w:rPr>
        <w:t>粤自然资</w:t>
      </w:r>
      <w:proofErr w:type="gramEnd"/>
      <w:r w:rsidR="00827AD0">
        <w:rPr>
          <w:rFonts w:ascii="Times New Roman" w:eastAsia="仿宋_GB2312" w:hAnsi="Times New Roman" w:cs="Times New Roman" w:hint="eastAsia"/>
          <w:sz w:val="28"/>
          <w:szCs w:val="24"/>
        </w:rPr>
        <w:t>利用〔</w:t>
      </w:r>
      <w:r w:rsidR="00827AD0">
        <w:rPr>
          <w:rFonts w:ascii="Times New Roman" w:eastAsia="仿宋_GB2312" w:hAnsi="Times New Roman" w:cs="Times New Roman" w:hint="eastAsia"/>
          <w:sz w:val="28"/>
          <w:szCs w:val="24"/>
        </w:rPr>
        <w:t>2022</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1274</w:t>
      </w:r>
      <w:r w:rsidR="00827AD0">
        <w:rPr>
          <w:rFonts w:ascii="Times New Roman" w:eastAsia="仿宋_GB2312" w:hAnsi="Times New Roman" w:cs="Times New Roman" w:hint="eastAsia"/>
          <w:sz w:val="28"/>
          <w:szCs w:val="24"/>
        </w:rPr>
        <w:t>号）；</w:t>
      </w:r>
    </w:p>
    <w:p w14:paraId="3C95840D" w14:textId="6D1860B5" w:rsidR="00050DC4"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t>4</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《广东省自然资源厅转发自然资源部办公厅关于做好园地林地草地定级和基准地价制定有关工作的通知》（</w:t>
      </w:r>
      <w:proofErr w:type="gramStart"/>
      <w:r w:rsidR="00827AD0">
        <w:rPr>
          <w:rFonts w:ascii="Times New Roman" w:eastAsia="仿宋_GB2312" w:hAnsi="Times New Roman" w:cs="Times New Roman" w:hint="eastAsia"/>
          <w:sz w:val="28"/>
          <w:szCs w:val="24"/>
        </w:rPr>
        <w:t>粤自然资</w:t>
      </w:r>
      <w:proofErr w:type="gramEnd"/>
      <w:r w:rsidR="00827AD0">
        <w:rPr>
          <w:rFonts w:ascii="Times New Roman" w:eastAsia="仿宋_GB2312" w:hAnsi="Times New Roman" w:cs="Times New Roman" w:hint="eastAsia"/>
          <w:sz w:val="28"/>
          <w:szCs w:val="24"/>
        </w:rPr>
        <w:t>办函〔</w:t>
      </w:r>
      <w:r w:rsidR="00827AD0">
        <w:rPr>
          <w:rFonts w:ascii="Times New Roman" w:eastAsia="仿宋_GB2312" w:hAnsi="Times New Roman" w:cs="Times New Roman" w:hint="eastAsia"/>
          <w:sz w:val="28"/>
          <w:szCs w:val="24"/>
        </w:rPr>
        <w:t>2023</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87</w:t>
      </w:r>
      <w:r w:rsidR="00827AD0">
        <w:rPr>
          <w:rFonts w:ascii="Times New Roman" w:eastAsia="仿宋_GB2312" w:hAnsi="Times New Roman" w:cs="Times New Roman" w:hint="eastAsia"/>
          <w:sz w:val="28"/>
          <w:szCs w:val="24"/>
        </w:rPr>
        <w:t>号）；</w:t>
      </w:r>
    </w:p>
    <w:p w14:paraId="4EF7BF5D" w14:textId="348D49E3" w:rsidR="00050DC4"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t>5</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《农用地定级规程》（</w:t>
      </w:r>
      <w:r w:rsidR="00827AD0">
        <w:rPr>
          <w:rFonts w:ascii="Times New Roman" w:eastAsia="仿宋_GB2312" w:hAnsi="Times New Roman" w:cs="Times New Roman" w:hint="eastAsia"/>
          <w:sz w:val="28"/>
          <w:szCs w:val="24"/>
        </w:rPr>
        <w:t>GB/T 28405-2012</w:t>
      </w:r>
      <w:r w:rsidR="00827AD0">
        <w:rPr>
          <w:rFonts w:ascii="Times New Roman" w:eastAsia="仿宋_GB2312" w:hAnsi="Times New Roman" w:cs="Times New Roman" w:hint="eastAsia"/>
          <w:sz w:val="28"/>
          <w:szCs w:val="24"/>
        </w:rPr>
        <w:t>）；</w:t>
      </w:r>
    </w:p>
    <w:p w14:paraId="1175280F" w14:textId="77682A34" w:rsidR="00050DC4"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t>6</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《农用地估价规程》（</w:t>
      </w:r>
      <w:r w:rsidR="00827AD0">
        <w:rPr>
          <w:rFonts w:ascii="Times New Roman" w:eastAsia="仿宋_GB2312" w:hAnsi="Times New Roman" w:cs="Times New Roman" w:hint="eastAsia"/>
          <w:sz w:val="28"/>
          <w:szCs w:val="24"/>
        </w:rPr>
        <w:t>GB/T 28406-2012</w:t>
      </w:r>
      <w:r w:rsidR="00827AD0">
        <w:rPr>
          <w:rFonts w:ascii="Times New Roman" w:eastAsia="仿宋_GB2312" w:hAnsi="Times New Roman" w:cs="Times New Roman" w:hint="eastAsia"/>
          <w:sz w:val="28"/>
          <w:szCs w:val="24"/>
        </w:rPr>
        <w:t>）；</w:t>
      </w:r>
    </w:p>
    <w:p w14:paraId="568E6FAF" w14:textId="07207129" w:rsidR="00050DC4"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lastRenderedPageBreak/>
        <w:t>7</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《自然资源分等定级通则》（</w:t>
      </w:r>
      <w:r w:rsidR="00827AD0">
        <w:rPr>
          <w:rFonts w:ascii="Times New Roman" w:eastAsia="仿宋_GB2312" w:hAnsi="Times New Roman" w:cs="Times New Roman" w:hint="eastAsia"/>
          <w:sz w:val="28"/>
          <w:szCs w:val="24"/>
        </w:rPr>
        <w:t>TD/T 1060-2021</w:t>
      </w:r>
      <w:r w:rsidR="00827AD0">
        <w:rPr>
          <w:rFonts w:ascii="Times New Roman" w:eastAsia="仿宋_GB2312" w:hAnsi="Times New Roman" w:cs="Times New Roman" w:hint="eastAsia"/>
          <w:sz w:val="28"/>
          <w:szCs w:val="24"/>
        </w:rPr>
        <w:t>）；</w:t>
      </w:r>
    </w:p>
    <w:p w14:paraId="315F7B2B" w14:textId="17034988" w:rsidR="00050DC4"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t>8</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《自然资源价格评估通则》（</w:t>
      </w:r>
      <w:r w:rsidR="00827AD0">
        <w:rPr>
          <w:rFonts w:ascii="Times New Roman" w:eastAsia="仿宋_GB2312" w:hAnsi="Times New Roman" w:cs="Times New Roman" w:hint="eastAsia"/>
          <w:sz w:val="28"/>
          <w:szCs w:val="24"/>
        </w:rPr>
        <w:t>TD/T 1061-2021</w:t>
      </w:r>
      <w:r w:rsidR="00827AD0">
        <w:rPr>
          <w:rFonts w:ascii="Times New Roman" w:eastAsia="仿宋_GB2312" w:hAnsi="Times New Roman" w:cs="Times New Roman" w:hint="eastAsia"/>
          <w:sz w:val="28"/>
          <w:szCs w:val="24"/>
        </w:rPr>
        <w:t>）；</w:t>
      </w:r>
    </w:p>
    <w:p w14:paraId="3704FE5B" w14:textId="57FCF53C" w:rsidR="00050DC4" w:rsidRDefault="00146E97">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t>9</w:t>
      </w:r>
      <w:r w:rsidR="00827AD0">
        <w:rPr>
          <w:rFonts w:ascii="Times New Roman" w:eastAsia="仿宋_GB2312" w:hAnsi="Times New Roman" w:cs="Times New Roman" w:hint="eastAsia"/>
          <w:sz w:val="28"/>
          <w:szCs w:val="24"/>
        </w:rPr>
        <w:t>.</w:t>
      </w:r>
      <w:r w:rsidR="00827AD0">
        <w:rPr>
          <w:rFonts w:ascii="Times New Roman" w:eastAsia="仿宋_GB2312" w:hAnsi="Times New Roman" w:cs="Times New Roman" w:hint="eastAsia"/>
          <w:sz w:val="28"/>
          <w:szCs w:val="24"/>
        </w:rPr>
        <w:t>《园地分等定级规程》（</w:t>
      </w:r>
      <w:r w:rsidR="00827AD0">
        <w:rPr>
          <w:rFonts w:ascii="Times New Roman" w:eastAsia="仿宋_GB2312" w:hAnsi="Times New Roman" w:cs="Times New Roman" w:hint="eastAsia"/>
          <w:sz w:val="28"/>
          <w:szCs w:val="24"/>
        </w:rPr>
        <w:t>TD/T 1071-2022</w:t>
      </w:r>
      <w:r w:rsidR="00827AD0">
        <w:rPr>
          <w:rFonts w:ascii="Times New Roman" w:eastAsia="仿宋_GB2312" w:hAnsi="Times New Roman" w:cs="Times New Roman" w:hint="eastAsia"/>
          <w:sz w:val="28"/>
          <w:szCs w:val="24"/>
        </w:rPr>
        <w:t>）；</w:t>
      </w:r>
    </w:p>
    <w:p w14:paraId="351B8CD9" w14:textId="288BF309" w:rsidR="00050DC4" w:rsidRPr="0022489F" w:rsidRDefault="00FE716B">
      <w:pPr>
        <w:spacing w:line="560" w:lineRule="exact"/>
        <w:ind w:firstLineChars="200" w:firstLine="560"/>
        <w:rPr>
          <w:rFonts w:ascii="Times New Roman" w:eastAsia="仿宋_GB2312" w:hAnsi="Times New Roman" w:cs="Times New Roman"/>
          <w:color w:val="000000" w:themeColor="text1"/>
          <w:sz w:val="28"/>
          <w:szCs w:val="24"/>
        </w:rPr>
      </w:pPr>
      <w:r w:rsidRPr="0022489F">
        <w:rPr>
          <w:rFonts w:ascii="Times New Roman" w:eastAsia="仿宋_GB2312" w:hAnsi="Times New Roman" w:cs="Times New Roman"/>
          <w:color w:val="000000" w:themeColor="text1"/>
          <w:sz w:val="28"/>
          <w:szCs w:val="24"/>
        </w:rPr>
        <w:t>10</w:t>
      </w:r>
      <w:r w:rsidR="00827AD0" w:rsidRPr="0022489F">
        <w:rPr>
          <w:rFonts w:ascii="Times New Roman" w:eastAsia="仿宋_GB2312" w:hAnsi="Times New Roman" w:cs="Times New Roman"/>
          <w:color w:val="000000" w:themeColor="text1"/>
          <w:sz w:val="28"/>
          <w:szCs w:val="24"/>
        </w:rPr>
        <w:t>.</w:t>
      </w:r>
      <w:r w:rsidR="00827AD0" w:rsidRPr="0022489F">
        <w:rPr>
          <w:rFonts w:ascii="Times New Roman" w:eastAsia="仿宋_GB2312" w:hAnsi="Times New Roman" w:cs="Times New Roman" w:hint="eastAsia"/>
          <w:color w:val="000000" w:themeColor="text1"/>
          <w:sz w:val="28"/>
          <w:szCs w:val="24"/>
        </w:rPr>
        <w:t>《自然资源部关于印发</w:t>
      </w:r>
      <w:r w:rsidR="00827AD0" w:rsidRPr="0022489F">
        <w:rPr>
          <w:rFonts w:ascii="Times New Roman" w:eastAsia="仿宋_GB2312" w:hAnsi="Times New Roman" w:cs="Times New Roman"/>
          <w:color w:val="000000" w:themeColor="text1"/>
          <w:sz w:val="28"/>
          <w:szCs w:val="24"/>
        </w:rPr>
        <w:t>&lt;</w:t>
      </w:r>
      <w:r w:rsidR="00827AD0" w:rsidRPr="0022489F">
        <w:rPr>
          <w:rFonts w:ascii="Times New Roman" w:eastAsia="仿宋_GB2312" w:hAnsi="Times New Roman" w:cs="Times New Roman" w:hint="eastAsia"/>
          <w:color w:val="000000" w:themeColor="text1"/>
          <w:sz w:val="28"/>
          <w:szCs w:val="24"/>
        </w:rPr>
        <w:t>国土空间调查、规划、用途管制用地用海分类指南</w:t>
      </w:r>
      <w:r w:rsidR="00827AD0" w:rsidRPr="0022489F">
        <w:rPr>
          <w:rFonts w:ascii="Times New Roman" w:eastAsia="仿宋_GB2312" w:hAnsi="Times New Roman" w:cs="Times New Roman"/>
          <w:color w:val="000000" w:themeColor="text1"/>
          <w:sz w:val="28"/>
          <w:szCs w:val="24"/>
        </w:rPr>
        <w:t>&gt;</w:t>
      </w:r>
      <w:r w:rsidR="00827AD0" w:rsidRPr="0022489F">
        <w:rPr>
          <w:rFonts w:ascii="Times New Roman" w:eastAsia="仿宋_GB2312" w:hAnsi="Times New Roman" w:cs="Times New Roman" w:hint="eastAsia"/>
          <w:color w:val="000000" w:themeColor="text1"/>
          <w:sz w:val="28"/>
          <w:szCs w:val="24"/>
        </w:rPr>
        <w:t>的通知》（</w:t>
      </w:r>
      <w:proofErr w:type="gramStart"/>
      <w:r w:rsidR="00827AD0" w:rsidRPr="0022489F">
        <w:rPr>
          <w:rFonts w:ascii="Times New Roman" w:eastAsia="仿宋_GB2312" w:hAnsi="Times New Roman" w:cs="Times New Roman" w:hint="eastAsia"/>
          <w:color w:val="000000" w:themeColor="text1"/>
          <w:sz w:val="28"/>
          <w:szCs w:val="24"/>
        </w:rPr>
        <w:t>自然资发〔</w:t>
      </w:r>
      <w:r w:rsidR="00827AD0" w:rsidRPr="0022489F">
        <w:rPr>
          <w:rFonts w:ascii="Times New Roman" w:eastAsia="仿宋_GB2312" w:hAnsi="Times New Roman" w:cs="Times New Roman"/>
          <w:color w:val="000000" w:themeColor="text1"/>
          <w:sz w:val="28"/>
          <w:szCs w:val="24"/>
        </w:rPr>
        <w:t>2023</w:t>
      </w:r>
      <w:r w:rsidR="00827AD0" w:rsidRPr="0022489F">
        <w:rPr>
          <w:rFonts w:ascii="Times New Roman" w:eastAsia="仿宋_GB2312" w:hAnsi="Times New Roman" w:cs="Times New Roman" w:hint="eastAsia"/>
          <w:color w:val="000000" w:themeColor="text1"/>
          <w:sz w:val="28"/>
          <w:szCs w:val="24"/>
        </w:rPr>
        <w:t>〕</w:t>
      </w:r>
      <w:proofErr w:type="gramEnd"/>
      <w:r w:rsidR="00827AD0" w:rsidRPr="0022489F">
        <w:rPr>
          <w:rFonts w:ascii="Times New Roman" w:eastAsia="仿宋_GB2312" w:hAnsi="Times New Roman" w:cs="Times New Roman"/>
          <w:color w:val="000000" w:themeColor="text1"/>
          <w:sz w:val="28"/>
          <w:szCs w:val="24"/>
        </w:rPr>
        <w:t>234</w:t>
      </w:r>
      <w:r w:rsidR="00827AD0" w:rsidRPr="0022489F">
        <w:rPr>
          <w:rFonts w:ascii="Times New Roman" w:eastAsia="仿宋_GB2312" w:hAnsi="Times New Roman" w:cs="Times New Roman" w:hint="eastAsia"/>
          <w:color w:val="000000" w:themeColor="text1"/>
          <w:sz w:val="28"/>
          <w:szCs w:val="24"/>
        </w:rPr>
        <w:t>号）；</w:t>
      </w:r>
    </w:p>
    <w:p w14:paraId="7CF74036" w14:textId="1BF75DB7" w:rsidR="00050DC4" w:rsidRPr="0022489F" w:rsidRDefault="00FE716B">
      <w:pPr>
        <w:spacing w:line="560" w:lineRule="exact"/>
        <w:ind w:firstLineChars="200" w:firstLine="560"/>
        <w:rPr>
          <w:rFonts w:ascii="Times New Roman" w:eastAsia="仿宋_GB2312" w:hAnsi="Times New Roman" w:cs="Times New Roman"/>
          <w:color w:val="000000" w:themeColor="text1"/>
          <w:sz w:val="28"/>
          <w:szCs w:val="24"/>
        </w:rPr>
      </w:pPr>
      <w:r w:rsidRPr="0022489F">
        <w:rPr>
          <w:rFonts w:ascii="Times New Roman" w:eastAsia="仿宋_GB2312" w:hAnsi="Times New Roman" w:cs="Times New Roman"/>
          <w:color w:val="000000" w:themeColor="text1"/>
          <w:sz w:val="28"/>
          <w:szCs w:val="24"/>
        </w:rPr>
        <w:t>11</w:t>
      </w:r>
      <w:r w:rsidR="00827AD0" w:rsidRPr="0022489F">
        <w:rPr>
          <w:rFonts w:ascii="Times New Roman" w:eastAsia="仿宋_GB2312" w:hAnsi="Times New Roman" w:cs="Times New Roman"/>
          <w:color w:val="000000" w:themeColor="text1"/>
          <w:sz w:val="28"/>
          <w:szCs w:val="24"/>
        </w:rPr>
        <w:t>.</w:t>
      </w:r>
      <w:r w:rsidR="00827AD0" w:rsidRPr="0022489F">
        <w:rPr>
          <w:rFonts w:ascii="Times New Roman" w:eastAsia="仿宋_GB2312" w:hAnsi="Times New Roman" w:cs="Times New Roman" w:hint="eastAsia"/>
          <w:color w:val="000000" w:themeColor="text1"/>
          <w:sz w:val="28"/>
          <w:szCs w:val="24"/>
        </w:rPr>
        <w:t>《全国园林草地分等定级和基准地价技术问答（第一、二、三、四、五、六、七期，含园地、林地和草地定级指标获取方法）》；</w:t>
      </w:r>
    </w:p>
    <w:p w14:paraId="54C4AA93" w14:textId="7BD2E6DB" w:rsidR="00050DC4" w:rsidRPr="0022489F" w:rsidRDefault="00FE716B">
      <w:pPr>
        <w:spacing w:line="560" w:lineRule="exact"/>
        <w:ind w:firstLineChars="200" w:firstLine="560"/>
        <w:rPr>
          <w:rFonts w:ascii="Times New Roman" w:eastAsia="仿宋_GB2312" w:hAnsi="Times New Roman" w:cs="Times New Roman"/>
          <w:color w:val="000000" w:themeColor="text1"/>
          <w:sz w:val="28"/>
          <w:szCs w:val="24"/>
        </w:rPr>
      </w:pPr>
      <w:r w:rsidRPr="0022489F">
        <w:rPr>
          <w:rFonts w:ascii="Times New Roman" w:eastAsia="仿宋_GB2312" w:hAnsi="Times New Roman" w:cs="Times New Roman"/>
          <w:color w:val="000000" w:themeColor="text1"/>
          <w:sz w:val="28"/>
          <w:szCs w:val="24"/>
        </w:rPr>
        <w:t>12</w:t>
      </w:r>
      <w:r w:rsidR="00146E97" w:rsidRPr="0022489F">
        <w:rPr>
          <w:rFonts w:ascii="Times New Roman" w:eastAsia="仿宋_GB2312" w:hAnsi="Times New Roman" w:cs="Times New Roman"/>
          <w:color w:val="000000" w:themeColor="text1"/>
          <w:sz w:val="28"/>
          <w:szCs w:val="24"/>
        </w:rPr>
        <w:t>.</w:t>
      </w:r>
      <w:r w:rsidR="00146E97" w:rsidRPr="0022489F">
        <w:rPr>
          <w:rFonts w:ascii="Times New Roman" w:eastAsia="仿宋_GB2312" w:hAnsi="Times New Roman" w:cs="Times New Roman" w:hint="eastAsia"/>
          <w:color w:val="000000" w:themeColor="text1"/>
          <w:sz w:val="28"/>
          <w:szCs w:val="24"/>
        </w:rPr>
        <w:t>国家、省和地方其他文件依据。</w:t>
      </w:r>
    </w:p>
    <w:p w14:paraId="71B1F731" w14:textId="77777777" w:rsidR="00050DC4" w:rsidRDefault="00827AD0">
      <w:pPr>
        <w:pStyle w:val="aa"/>
        <w:spacing w:line="560" w:lineRule="exact"/>
        <w:ind w:left="641" w:firstLineChars="0" w:firstLine="0"/>
        <w:outlineLvl w:val="0"/>
        <w:rPr>
          <w:rFonts w:ascii="Times New Roman" w:eastAsia="黑体" w:hAnsi="Times New Roman" w:cs="Times New Roman"/>
          <w:sz w:val="32"/>
          <w:szCs w:val="32"/>
        </w:rPr>
      </w:pPr>
      <w:r>
        <w:rPr>
          <w:rFonts w:ascii="Times New Roman" w:eastAsia="黑体" w:hAnsi="Times New Roman" w:cs="Times New Roman" w:hint="eastAsia"/>
          <w:sz w:val="32"/>
          <w:szCs w:val="32"/>
        </w:rPr>
        <w:t>三、基准地价编制过程</w:t>
      </w:r>
    </w:p>
    <w:p w14:paraId="2AD668E0" w14:textId="5D86CE24"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按照自然资源评价评估工作的相关技术规程和要求，编制单位组织专业技术人员进行外业调查，经过多方资料收集归纳、内业评估、成果编制</w:t>
      </w:r>
      <w:r w:rsidR="000C159E">
        <w:rPr>
          <w:rFonts w:ascii="Times New Roman" w:eastAsia="仿宋_GB2312" w:hAnsi="Times New Roman" w:cs="Times New Roman" w:hint="eastAsia"/>
          <w:sz w:val="28"/>
          <w:szCs w:val="24"/>
        </w:rPr>
        <w:t>。成果通过</w:t>
      </w:r>
      <w:r>
        <w:rPr>
          <w:rFonts w:ascii="Times New Roman" w:eastAsia="仿宋_GB2312" w:hAnsi="Times New Roman" w:cs="Times New Roman" w:hint="eastAsia"/>
          <w:sz w:val="28"/>
          <w:szCs w:val="24"/>
        </w:rPr>
        <w:t>意见征询</w:t>
      </w:r>
      <w:r w:rsidR="000C159E">
        <w:rPr>
          <w:rFonts w:ascii="Times New Roman" w:eastAsia="仿宋_GB2312" w:hAnsi="Times New Roman" w:cs="Times New Roman" w:hint="eastAsia"/>
          <w:sz w:val="28"/>
          <w:szCs w:val="24"/>
        </w:rPr>
        <w:t>（含局内、外单位征询意见和社会公开征求意见）</w:t>
      </w:r>
      <w:r>
        <w:rPr>
          <w:rFonts w:ascii="Times New Roman" w:eastAsia="仿宋_GB2312" w:hAnsi="Times New Roman" w:cs="Times New Roman" w:hint="eastAsia"/>
          <w:sz w:val="28"/>
          <w:szCs w:val="24"/>
        </w:rPr>
        <w:t>、</w:t>
      </w:r>
      <w:r w:rsidR="000C159E">
        <w:rPr>
          <w:rFonts w:ascii="Times New Roman" w:eastAsia="仿宋_GB2312" w:hAnsi="Times New Roman" w:cs="Times New Roman" w:hint="eastAsia"/>
          <w:sz w:val="28"/>
          <w:szCs w:val="24"/>
        </w:rPr>
        <w:t>市级</w:t>
      </w:r>
      <w:r>
        <w:rPr>
          <w:rFonts w:ascii="Times New Roman" w:eastAsia="仿宋_GB2312" w:hAnsi="Times New Roman" w:cs="Times New Roman" w:hint="eastAsia"/>
          <w:sz w:val="28"/>
          <w:szCs w:val="24"/>
        </w:rPr>
        <w:t>评审验收、公开听证</w:t>
      </w:r>
      <w:r w:rsidR="000C159E">
        <w:rPr>
          <w:rFonts w:ascii="Times New Roman" w:eastAsia="仿宋_GB2312" w:hAnsi="Times New Roman" w:cs="Times New Roman" w:hint="eastAsia"/>
          <w:sz w:val="28"/>
          <w:szCs w:val="24"/>
        </w:rPr>
        <w:t>后</w:t>
      </w:r>
      <w:r>
        <w:rPr>
          <w:rFonts w:ascii="Times New Roman" w:eastAsia="仿宋_GB2312" w:hAnsi="Times New Roman" w:cs="Times New Roman" w:hint="eastAsia"/>
          <w:sz w:val="28"/>
          <w:szCs w:val="24"/>
        </w:rPr>
        <w:t>，上报区政府审批</w:t>
      </w:r>
      <w:r w:rsidR="000C159E">
        <w:rPr>
          <w:rFonts w:ascii="Times New Roman" w:eastAsia="仿宋_GB2312" w:hAnsi="Times New Roman" w:cs="Times New Roman" w:hint="eastAsia"/>
          <w:sz w:val="28"/>
          <w:szCs w:val="24"/>
        </w:rPr>
        <w:t>及</w:t>
      </w:r>
      <w:r>
        <w:rPr>
          <w:rFonts w:ascii="Times New Roman" w:eastAsia="仿宋_GB2312" w:hAnsi="Times New Roman" w:cs="Times New Roman" w:hint="eastAsia"/>
          <w:sz w:val="28"/>
          <w:szCs w:val="24"/>
        </w:rPr>
        <w:t>公布实施。</w:t>
      </w:r>
    </w:p>
    <w:p w14:paraId="246CB015" w14:textId="77777777" w:rsidR="00050DC4" w:rsidRDefault="00827AD0">
      <w:pPr>
        <w:pStyle w:val="aa"/>
        <w:spacing w:line="560" w:lineRule="exact"/>
        <w:ind w:left="641" w:firstLineChars="0" w:firstLine="0"/>
        <w:outlineLvl w:val="0"/>
        <w:rPr>
          <w:rFonts w:ascii="Times New Roman" w:eastAsia="黑体" w:hAnsi="Times New Roman" w:cs="Times New Roman"/>
          <w:sz w:val="32"/>
          <w:szCs w:val="32"/>
        </w:rPr>
      </w:pPr>
      <w:r>
        <w:rPr>
          <w:rFonts w:ascii="Times New Roman" w:eastAsia="黑体" w:hAnsi="Times New Roman" w:cs="Times New Roman" w:hint="eastAsia"/>
          <w:sz w:val="32"/>
          <w:szCs w:val="32"/>
        </w:rPr>
        <w:t>四、基准地价成果主要内容</w:t>
      </w:r>
    </w:p>
    <w:p w14:paraId="1FADDE90"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对比上一轮国有（估价期日为</w:t>
      </w:r>
      <w:r>
        <w:rPr>
          <w:rFonts w:ascii="Times New Roman" w:eastAsia="仿宋_GB2312" w:hAnsi="Times New Roman" w:cs="Times New Roman" w:hint="eastAsia"/>
          <w:sz w:val="28"/>
          <w:szCs w:val="24"/>
        </w:rPr>
        <w:t>2017</w:t>
      </w:r>
      <w:r>
        <w:rPr>
          <w:rFonts w:ascii="Times New Roman" w:eastAsia="仿宋_GB2312" w:hAnsi="Times New Roman" w:cs="Times New Roman" w:hint="eastAsia"/>
          <w:sz w:val="28"/>
          <w:szCs w:val="24"/>
        </w:rPr>
        <w:t>年</w:t>
      </w:r>
      <w:r>
        <w:rPr>
          <w:rFonts w:ascii="Times New Roman" w:eastAsia="仿宋_GB2312" w:hAnsi="Times New Roman" w:cs="Times New Roman" w:hint="eastAsia"/>
          <w:sz w:val="28"/>
          <w:szCs w:val="24"/>
        </w:rPr>
        <w:t>11</w:t>
      </w:r>
      <w:r>
        <w:rPr>
          <w:rFonts w:ascii="Times New Roman" w:eastAsia="仿宋_GB2312" w:hAnsi="Times New Roman" w:cs="Times New Roman" w:hint="eastAsia"/>
          <w:sz w:val="28"/>
          <w:szCs w:val="24"/>
        </w:rPr>
        <w:t>月</w:t>
      </w:r>
      <w:r>
        <w:rPr>
          <w:rFonts w:ascii="Times New Roman" w:eastAsia="仿宋_GB2312" w:hAnsi="Times New Roman" w:cs="Times New Roman" w:hint="eastAsia"/>
          <w:sz w:val="28"/>
          <w:szCs w:val="24"/>
        </w:rPr>
        <w:t>1</w:t>
      </w:r>
      <w:r>
        <w:rPr>
          <w:rFonts w:ascii="Times New Roman" w:eastAsia="仿宋_GB2312" w:hAnsi="Times New Roman" w:cs="Times New Roman" w:hint="eastAsia"/>
          <w:sz w:val="28"/>
          <w:szCs w:val="24"/>
        </w:rPr>
        <w:t>日）、集体（估价期日为</w:t>
      </w:r>
      <w:r>
        <w:rPr>
          <w:rFonts w:ascii="Times New Roman" w:eastAsia="仿宋_GB2312" w:hAnsi="Times New Roman" w:cs="Times New Roman" w:hint="eastAsia"/>
          <w:sz w:val="28"/>
          <w:szCs w:val="24"/>
        </w:rPr>
        <w:t>2019</w:t>
      </w:r>
      <w:r>
        <w:rPr>
          <w:rFonts w:ascii="Times New Roman" w:eastAsia="仿宋_GB2312" w:hAnsi="Times New Roman" w:cs="Times New Roman" w:hint="eastAsia"/>
          <w:sz w:val="28"/>
          <w:szCs w:val="24"/>
        </w:rPr>
        <w:t>年</w:t>
      </w:r>
      <w:r>
        <w:rPr>
          <w:rFonts w:ascii="Times New Roman" w:eastAsia="仿宋_GB2312" w:hAnsi="Times New Roman" w:cs="Times New Roman" w:hint="eastAsia"/>
          <w:sz w:val="28"/>
          <w:szCs w:val="24"/>
        </w:rPr>
        <w:t>12</w:t>
      </w:r>
      <w:r>
        <w:rPr>
          <w:rFonts w:ascii="Times New Roman" w:eastAsia="仿宋_GB2312" w:hAnsi="Times New Roman" w:cs="Times New Roman" w:hint="eastAsia"/>
          <w:sz w:val="28"/>
          <w:szCs w:val="24"/>
        </w:rPr>
        <w:t>月</w:t>
      </w:r>
      <w:r>
        <w:rPr>
          <w:rFonts w:ascii="Times New Roman" w:eastAsia="仿宋_GB2312" w:hAnsi="Times New Roman" w:cs="Times New Roman" w:hint="eastAsia"/>
          <w:sz w:val="28"/>
          <w:szCs w:val="24"/>
        </w:rPr>
        <w:t>31</w:t>
      </w:r>
      <w:r>
        <w:rPr>
          <w:rFonts w:ascii="Times New Roman" w:eastAsia="仿宋_GB2312" w:hAnsi="Times New Roman" w:cs="Times New Roman" w:hint="eastAsia"/>
          <w:sz w:val="28"/>
          <w:szCs w:val="24"/>
        </w:rPr>
        <w:t>日）农用地基准地价成果，主要有以下调整和更新：</w:t>
      </w:r>
    </w:p>
    <w:p w14:paraId="6C3FF6DA"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1.</w:t>
      </w:r>
      <w:r>
        <w:rPr>
          <w:rFonts w:ascii="Times New Roman" w:eastAsia="仿宋_GB2312" w:hAnsi="Times New Roman" w:cs="Times New Roman" w:hint="eastAsia"/>
          <w:sz w:val="28"/>
          <w:szCs w:val="24"/>
        </w:rPr>
        <w:t>调整估价期日：本次农用地基准地价估价期日调整为</w:t>
      </w:r>
      <w:r>
        <w:rPr>
          <w:rFonts w:ascii="Times New Roman" w:eastAsia="仿宋_GB2312" w:hAnsi="Times New Roman" w:cs="Times New Roman" w:hint="eastAsia"/>
          <w:sz w:val="28"/>
          <w:szCs w:val="24"/>
        </w:rPr>
        <w:t>2023</w:t>
      </w:r>
      <w:r>
        <w:rPr>
          <w:rFonts w:ascii="Times New Roman" w:eastAsia="仿宋_GB2312" w:hAnsi="Times New Roman" w:cs="Times New Roman" w:hint="eastAsia"/>
          <w:sz w:val="28"/>
          <w:szCs w:val="24"/>
        </w:rPr>
        <w:t>年</w:t>
      </w:r>
      <w:r>
        <w:rPr>
          <w:rFonts w:ascii="Times New Roman" w:eastAsia="仿宋_GB2312" w:hAnsi="Times New Roman" w:cs="Times New Roman" w:hint="eastAsia"/>
          <w:sz w:val="28"/>
          <w:szCs w:val="24"/>
        </w:rPr>
        <w:t>1</w:t>
      </w:r>
      <w:r>
        <w:rPr>
          <w:rFonts w:ascii="Times New Roman" w:eastAsia="仿宋_GB2312" w:hAnsi="Times New Roman" w:cs="Times New Roman" w:hint="eastAsia"/>
          <w:sz w:val="28"/>
          <w:szCs w:val="24"/>
        </w:rPr>
        <w:t>月</w:t>
      </w:r>
      <w:r>
        <w:rPr>
          <w:rFonts w:ascii="Times New Roman" w:eastAsia="仿宋_GB2312" w:hAnsi="Times New Roman" w:cs="Times New Roman" w:hint="eastAsia"/>
          <w:sz w:val="28"/>
          <w:szCs w:val="24"/>
        </w:rPr>
        <w:t>1</w:t>
      </w:r>
      <w:r>
        <w:rPr>
          <w:rFonts w:ascii="Times New Roman" w:eastAsia="仿宋_GB2312" w:hAnsi="Times New Roman" w:cs="Times New Roman" w:hint="eastAsia"/>
          <w:sz w:val="28"/>
          <w:szCs w:val="24"/>
        </w:rPr>
        <w:t>日。</w:t>
      </w:r>
    </w:p>
    <w:p w14:paraId="6CEE0067"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2.</w:t>
      </w:r>
      <w:r>
        <w:rPr>
          <w:rFonts w:ascii="Times New Roman" w:eastAsia="仿宋_GB2312" w:hAnsi="Times New Roman" w:cs="Times New Roman" w:hint="eastAsia"/>
          <w:sz w:val="28"/>
          <w:szCs w:val="24"/>
        </w:rPr>
        <w:t>调整评估对象及范围：评估对象含园地（果园、茶园、其他园地）、林地、草地、耕地和坑塘水面，评估范围与上一轮国有、集体农用地基准地价成果保持不变。</w:t>
      </w:r>
    </w:p>
    <w:p w14:paraId="78ABD7A3"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3.</w:t>
      </w:r>
      <w:r>
        <w:rPr>
          <w:rFonts w:ascii="Times New Roman" w:eastAsia="仿宋_GB2312" w:hAnsi="Times New Roman" w:cs="Times New Roman" w:hint="eastAsia"/>
          <w:sz w:val="28"/>
          <w:szCs w:val="24"/>
        </w:rPr>
        <w:t>调整基准地价内涵：集体草地承包经营权年期由</w:t>
      </w:r>
      <w:r>
        <w:rPr>
          <w:rFonts w:ascii="Times New Roman" w:eastAsia="仿宋_GB2312" w:hAnsi="Times New Roman" w:cs="Times New Roman" w:hint="eastAsia"/>
          <w:sz w:val="28"/>
          <w:szCs w:val="24"/>
        </w:rPr>
        <w:t>50</w:t>
      </w:r>
      <w:r>
        <w:rPr>
          <w:rFonts w:ascii="Times New Roman" w:eastAsia="仿宋_GB2312" w:hAnsi="Times New Roman" w:cs="Times New Roman" w:hint="eastAsia"/>
          <w:sz w:val="28"/>
          <w:szCs w:val="24"/>
        </w:rPr>
        <w:t>年改为</w:t>
      </w:r>
      <w:r>
        <w:rPr>
          <w:rFonts w:ascii="Times New Roman" w:eastAsia="仿宋_GB2312" w:hAnsi="Times New Roman" w:cs="Times New Roman" w:hint="eastAsia"/>
          <w:sz w:val="28"/>
          <w:szCs w:val="24"/>
        </w:rPr>
        <w:t>30</w:t>
      </w:r>
      <w:r>
        <w:rPr>
          <w:rFonts w:ascii="Times New Roman" w:eastAsia="仿宋_GB2312" w:hAnsi="Times New Roman" w:cs="Times New Roman" w:hint="eastAsia"/>
          <w:sz w:val="28"/>
          <w:szCs w:val="24"/>
        </w:rPr>
        <w:t>年。</w:t>
      </w:r>
    </w:p>
    <w:p w14:paraId="396444CE"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4.</w:t>
      </w:r>
      <w:r>
        <w:rPr>
          <w:rFonts w:ascii="Times New Roman" w:eastAsia="仿宋_GB2312" w:hAnsi="Times New Roman" w:cs="Times New Roman" w:hint="eastAsia"/>
          <w:sz w:val="28"/>
          <w:szCs w:val="24"/>
        </w:rPr>
        <w:t>土地二级用途细分调整</w:t>
      </w:r>
    </w:p>
    <w:p w14:paraId="56B05C1D"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w:t>
      </w:r>
      <w:r>
        <w:rPr>
          <w:rFonts w:ascii="Times New Roman" w:eastAsia="仿宋_GB2312" w:hAnsi="Times New Roman" w:cs="Times New Roman" w:hint="eastAsia"/>
          <w:sz w:val="28"/>
          <w:szCs w:val="24"/>
        </w:rPr>
        <w:t>1</w:t>
      </w:r>
      <w:r>
        <w:rPr>
          <w:rFonts w:ascii="Times New Roman" w:eastAsia="仿宋_GB2312" w:hAnsi="Times New Roman" w:cs="Times New Roman" w:hint="eastAsia"/>
          <w:sz w:val="28"/>
          <w:szCs w:val="24"/>
        </w:rPr>
        <w:t>）园地细分为果园、茶园和其他园地。</w:t>
      </w:r>
    </w:p>
    <w:p w14:paraId="46CAB71A" w14:textId="319134DC"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lastRenderedPageBreak/>
        <w:t>（</w:t>
      </w:r>
      <w:r>
        <w:rPr>
          <w:rFonts w:ascii="Times New Roman" w:eastAsia="仿宋_GB2312" w:hAnsi="Times New Roman" w:cs="Times New Roman" w:hint="eastAsia"/>
          <w:sz w:val="28"/>
          <w:szCs w:val="24"/>
        </w:rPr>
        <w:t>2</w:t>
      </w:r>
      <w:r>
        <w:rPr>
          <w:rFonts w:ascii="Times New Roman" w:eastAsia="仿宋_GB2312" w:hAnsi="Times New Roman" w:cs="Times New Roman" w:hint="eastAsia"/>
          <w:sz w:val="28"/>
          <w:szCs w:val="24"/>
        </w:rPr>
        <w:t>）按照《全国园林草地分等定级技术问答（第五期）》要求，将橡胶园</w:t>
      </w:r>
      <w:r w:rsidR="000C159E">
        <w:rPr>
          <w:rFonts w:ascii="Times New Roman" w:eastAsia="仿宋_GB2312" w:hAnsi="Times New Roman" w:cs="Times New Roman" w:hint="eastAsia"/>
          <w:sz w:val="28"/>
          <w:szCs w:val="24"/>
        </w:rPr>
        <w:t>地</w:t>
      </w:r>
      <w:r>
        <w:rPr>
          <w:rFonts w:ascii="Times New Roman" w:eastAsia="仿宋_GB2312" w:hAnsi="Times New Roman" w:cs="Times New Roman" w:hint="eastAsia"/>
          <w:sz w:val="28"/>
          <w:szCs w:val="24"/>
        </w:rPr>
        <w:t>纳入林地。</w:t>
      </w:r>
    </w:p>
    <w:p w14:paraId="69DF2FDE"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5.</w:t>
      </w:r>
      <w:r>
        <w:rPr>
          <w:rFonts w:ascii="Times New Roman" w:eastAsia="仿宋_GB2312" w:hAnsi="Times New Roman" w:cs="Times New Roman" w:hint="eastAsia"/>
          <w:sz w:val="28"/>
          <w:szCs w:val="24"/>
        </w:rPr>
        <w:t>定级体系调整</w:t>
      </w:r>
    </w:p>
    <w:p w14:paraId="323C462B" w14:textId="09A0DADA"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园地、林地、草地的定级体系参照《广东省园地、林地和草地分等定级技术方案》等规程的要求，其他用途的定级体系与上一轮国有、集体农用地基准地价定级体系差异不大。</w:t>
      </w:r>
    </w:p>
    <w:p w14:paraId="4D5CB663"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6.</w:t>
      </w:r>
      <w:r>
        <w:rPr>
          <w:rFonts w:ascii="Times New Roman" w:eastAsia="仿宋_GB2312" w:hAnsi="Times New Roman" w:cs="Times New Roman" w:hint="eastAsia"/>
          <w:sz w:val="28"/>
          <w:szCs w:val="24"/>
        </w:rPr>
        <w:t>各用途土地级别划分数量</w:t>
      </w:r>
    </w:p>
    <w:p w14:paraId="78CDDAD7"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园地（果园）、林地、耕地和坑塘水面均为</w:t>
      </w:r>
      <w:r>
        <w:rPr>
          <w:rFonts w:ascii="Times New Roman" w:eastAsia="仿宋_GB2312" w:hAnsi="Times New Roman" w:cs="Times New Roman" w:hint="eastAsia"/>
          <w:sz w:val="28"/>
          <w:szCs w:val="24"/>
        </w:rPr>
        <w:t>3</w:t>
      </w:r>
      <w:r>
        <w:rPr>
          <w:rFonts w:ascii="Times New Roman" w:eastAsia="仿宋_GB2312" w:hAnsi="Times New Roman" w:cs="Times New Roman" w:hint="eastAsia"/>
          <w:sz w:val="28"/>
          <w:szCs w:val="24"/>
        </w:rPr>
        <w:t>个级别，园地（茶园）、园地（其他园地）和草地均为</w:t>
      </w:r>
      <w:r>
        <w:rPr>
          <w:rFonts w:ascii="Times New Roman" w:eastAsia="仿宋_GB2312" w:hAnsi="Times New Roman" w:cs="Times New Roman" w:hint="eastAsia"/>
          <w:sz w:val="28"/>
          <w:szCs w:val="24"/>
        </w:rPr>
        <w:t>2</w:t>
      </w:r>
      <w:r>
        <w:rPr>
          <w:rFonts w:ascii="Times New Roman" w:eastAsia="仿宋_GB2312" w:hAnsi="Times New Roman" w:cs="Times New Roman" w:hint="eastAsia"/>
          <w:sz w:val="28"/>
          <w:szCs w:val="24"/>
        </w:rPr>
        <w:t>个级别。</w:t>
      </w:r>
    </w:p>
    <w:p w14:paraId="0C515302"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7.</w:t>
      </w:r>
      <w:r>
        <w:rPr>
          <w:rFonts w:ascii="Times New Roman" w:eastAsia="仿宋_GB2312" w:hAnsi="Times New Roman" w:cs="Times New Roman" w:hint="eastAsia"/>
          <w:sz w:val="28"/>
          <w:szCs w:val="24"/>
        </w:rPr>
        <w:t>价格更新</w:t>
      </w:r>
    </w:p>
    <w:p w14:paraId="413EF22C"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本次各用途农用地定级不区分权属（国有、集体），统一定级；针对级别基准地价分别评估国有农用地出让使用权价格和集体农用地承包经营权价格。</w:t>
      </w:r>
    </w:p>
    <w:p w14:paraId="1A720348" w14:textId="77777777" w:rsidR="000C159E" w:rsidRDefault="000C159E">
      <w:pPr>
        <w:pStyle w:val="aa"/>
        <w:numPr>
          <w:ilvl w:val="0"/>
          <w:numId w:val="1"/>
        </w:numPr>
        <w:spacing w:line="560" w:lineRule="exact"/>
        <w:ind w:left="0" w:firstLineChars="0" w:firstLine="0"/>
        <w:jc w:val="center"/>
        <w:outlineLvl w:val="1"/>
        <w:rPr>
          <w:rFonts w:ascii="Times New Roman" w:eastAsia="仿宋_GB2312" w:hAnsi="Times New Roman" w:cs="Times New Roman"/>
          <w:b/>
          <w:sz w:val="24"/>
          <w:szCs w:val="32"/>
        </w:rPr>
        <w:sectPr w:rsidR="000C159E">
          <w:footerReference w:type="default" r:id="rId7"/>
          <w:pgSz w:w="11906" w:h="16838"/>
          <w:pgMar w:top="1701" w:right="1531" w:bottom="1587" w:left="1531" w:header="851" w:footer="992" w:gutter="0"/>
          <w:cols w:space="425"/>
          <w:docGrid w:type="lines" w:linePitch="312"/>
        </w:sectPr>
      </w:pPr>
    </w:p>
    <w:p w14:paraId="3589491F" w14:textId="32B665F4" w:rsidR="00050DC4" w:rsidRDefault="00827AD0">
      <w:pPr>
        <w:pStyle w:val="aa"/>
        <w:numPr>
          <w:ilvl w:val="0"/>
          <w:numId w:val="1"/>
        </w:numPr>
        <w:spacing w:line="560" w:lineRule="exact"/>
        <w:ind w:left="0" w:firstLineChars="0" w:firstLine="0"/>
        <w:jc w:val="center"/>
        <w:outlineLvl w:val="1"/>
        <w:rPr>
          <w:rFonts w:ascii="Times New Roman" w:eastAsia="仿宋_GB2312" w:hAnsi="Times New Roman" w:cs="Times New Roman"/>
          <w:b/>
          <w:sz w:val="24"/>
          <w:szCs w:val="32"/>
        </w:rPr>
      </w:pPr>
      <w:r>
        <w:rPr>
          <w:rFonts w:ascii="Times New Roman" w:eastAsia="仿宋_GB2312" w:hAnsi="Times New Roman" w:cs="Times New Roman"/>
          <w:b/>
          <w:sz w:val="24"/>
          <w:szCs w:val="32"/>
        </w:rPr>
        <w:lastRenderedPageBreak/>
        <w:t>梅县区各用途农用地级别基准地价成果表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1003"/>
        <w:gridCol w:w="1255"/>
        <w:gridCol w:w="1035"/>
        <w:gridCol w:w="1036"/>
        <w:gridCol w:w="1037"/>
        <w:gridCol w:w="1038"/>
        <w:gridCol w:w="1038"/>
        <w:gridCol w:w="1032"/>
      </w:tblGrid>
      <w:tr w:rsidR="00050DC4" w14:paraId="5A87DB21" w14:textId="77777777">
        <w:trPr>
          <w:trHeight w:val="369"/>
          <w:tblHeader/>
          <w:jc w:val="center"/>
        </w:trPr>
        <w:tc>
          <w:tcPr>
            <w:tcW w:w="1703" w:type="pct"/>
            <w:gridSpan w:val="3"/>
            <w:vMerge w:val="restart"/>
            <w:shd w:val="clear" w:color="auto" w:fill="auto"/>
            <w:vAlign w:val="center"/>
          </w:tcPr>
          <w:p w14:paraId="4FF4D2BC"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级别</w:t>
            </w:r>
          </w:p>
        </w:tc>
        <w:tc>
          <w:tcPr>
            <w:tcW w:w="1650" w:type="pct"/>
            <w:gridSpan w:val="3"/>
            <w:shd w:val="clear" w:color="auto" w:fill="auto"/>
            <w:noWrap/>
            <w:vAlign w:val="center"/>
          </w:tcPr>
          <w:p w14:paraId="7E455321"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国有农用地出让使用权价格</w:t>
            </w:r>
          </w:p>
        </w:tc>
        <w:tc>
          <w:tcPr>
            <w:tcW w:w="1647" w:type="pct"/>
            <w:gridSpan w:val="3"/>
            <w:shd w:val="clear" w:color="auto" w:fill="auto"/>
            <w:noWrap/>
            <w:vAlign w:val="center"/>
          </w:tcPr>
          <w:p w14:paraId="44931B37"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集体农用地承包经营权价格</w:t>
            </w:r>
          </w:p>
        </w:tc>
      </w:tr>
      <w:tr w:rsidR="00050DC4" w14:paraId="5CAA1608" w14:textId="77777777">
        <w:trPr>
          <w:trHeight w:val="369"/>
          <w:tblHeader/>
          <w:jc w:val="center"/>
        </w:trPr>
        <w:tc>
          <w:tcPr>
            <w:tcW w:w="1703" w:type="pct"/>
            <w:gridSpan w:val="3"/>
            <w:vMerge/>
            <w:vAlign w:val="center"/>
          </w:tcPr>
          <w:p w14:paraId="28EE6C23" w14:textId="77777777" w:rsidR="00050DC4" w:rsidRDefault="00050DC4">
            <w:pPr>
              <w:widowControl/>
              <w:adjustRightInd w:val="0"/>
              <w:snapToGrid w:val="0"/>
              <w:spacing w:line="240" w:lineRule="exact"/>
              <w:jc w:val="center"/>
              <w:rPr>
                <w:rFonts w:ascii="Times New Roman" w:eastAsia="仿宋_GB2312" w:hAnsi="Times New Roman" w:cs="Times New Roman"/>
                <w:b/>
                <w:sz w:val="24"/>
                <w:szCs w:val="24"/>
              </w:rPr>
            </w:pPr>
          </w:p>
        </w:tc>
        <w:tc>
          <w:tcPr>
            <w:tcW w:w="549" w:type="pct"/>
            <w:shd w:val="clear" w:color="auto" w:fill="auto"/>
            <w:vAlign w:val="center"/>
          </w:tcPr>
          <w:p w14:paraId="5DB74AD0"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1</w:t>
            </w:r>
            <w:r>
              <w:rPr>
                <w:rFonts w:ascii="Times New Roman" w:eastAsia="仿宋_GB2312" w:hAnsi="Times New Roman" w:cs="Times New Roman"/>
                <w:b/>
                <w:sz w:val="24"/>
                <w:szCs w:val="24"/>
              </w:rPr>
              <w:t>级</w:t>
            </w:r>
          </w:p>
        </w:tc>
        <w:tc>
          <w:tcPr>
            <w:tcW w:w="550" w:type="pct"/>
            <w:shd w:val="clear" w:color="auto" w:fill="auto"/>
            <w:vAlign w:val="center"/>
          </w:tcPr>
          <w:p w14:paraId="5BBDEE12"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2</w:t>
            </w:r>
            <w:r>
              <w:rPr>
                <w:rFonts w:ascii="Times New Roman" w:eastAsia="仿宋_GB2312" w:hAnsi="Times New Roman" w:cs="Times New Roman"/>
                <w:b/>
                <w:sz w:val="24"/>
                <w:szCs w:val="24"/>
              </w:rPr>
              <w:t>级</w:t>
            </w:r>
          </w:p>
        </w:tc>
        <w:tc>
          <w:tcPr>
            <w:tcW w:w="551" w:type="pct"/>
            <w:shd w:val="clear" w:color="auto" w:fill="auto"/>
            <w:vAlign w:val="center"/>
          </w:tcPr>
          <w:p w14:paraId="20630095"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3</w:t>
            </w:r>
            <w:r>
              <w:rPr>
                <w:rFonts w:ascii="Times New Roman" w:eastAsia="仿宋_GB2312" w:hAnsi="Times New Roman" w:cs="Times New Roman"/>
                <w:b/>
                <w:sz w:val="24"/>
                <w:szCs w:val="24"/>
              </w:rPr>
              <w:t>级</w:t>
            </w:r>
          </w:p>
        </w:tc>
        <w:tc>
          <w:tcPr>
            <w:tcW w:w="550" w:type="pct"/>
            <w:shd w:val="clear" w:color="auto" w:fill="auto"/>
            <w:vAlign w:val="center"/>
          </w:tcPr>
          <w:p w14:paraId="111A1804"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1</w:t>
            </w:r>
            <w:r>
              <w:rPr>
                <w:rFonts w:ascii="Times New Roman" w:eastAsia="仿宋_GB2312" w:hAnsi="Times New Roman" w:cs="Times New Roman"/>
                <w:b/>
                <w:sz w:val="24"/>
                <w:szCs w:val="24"/>
              </w:rPr>
              <w:t>级</w:t>
            </w:r>
          </w:p>
        </w:tc>
        <w:tc>
          <w:tcPr>
            <w:tcW w:w="550" w:type="pct"/>
            <w:shd w:val="clear" w:color="auto" w:fill="auto"/>
            <w:vAlign w:val="center"/>
          </w:tcPr>
          <w:p w14:paraId="31181AA9"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2</w:t>
            </w:r>
            <w:r>
              <w:rPr>
                <w:rFonts w:ascii="Times New Roman" w:eastAsia="仿宋_GB2312" w:hAnsi="Times New Roman" w:cs="Times New Roman"/>
                <w:b/>
                <w:sz w:val="24"/>
                <w:szCs w:val="24"/>
              </w:rPr>
              <w:t>级</w:t>
            </w:r>
          </w:p>
        </w:tc>
        <w:tc>
          <w:tcPr>
            <w:tcW w:w="547" w:type="pct"/>
            <w:shd w:val="clear" w:color="auto" w:fill="auto"/>
            <w:vAlign w:val="center"/>
          </w:tcPr>
          <w:p w14:paraId="04C38AA2" w14:textId="77777777" w:rsidR="00050DC4" w:rsidRDefault="00827AD0">
            <w:pPr>
              <w:widowControl/>
              <w:adjustRightInd w:val="0"/>
              <w:snapToGrid w:val="0"/>
              <w:spacing w:line="24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3</w:t>
            </w:r>
            <w:r>
              <w:rPr>
                <w:rFonts w:ascii="Times New Roman" w:eastAsia="仿宋_GB2312" w:hAnsi="Times New Roman" w:cs="Times New Roman"/>
                <w:b/>
                <w:sz w:val="24"/>
                <w:szCs w:val="24"/>
              </w:rPr>
              <w:t>级</w:t>
            </w:r>
          </w:p>
        </w:tc>
      </w:tr>
      <w:tr w:rsidR="00050DC4" w14:paraId="585650A5" w14:textId="77777777">
        <w:trPr>
          <w:trHeight w:val="369"/>
          <w:jc w:val="center"/>
        </w:trPr>
        <w:tc>
          <w:tcPr>
            <w:tcW w:w="368" w:type="pct"/>
            <w:vMerge w:val="restart"/>
            <w:shd w:val="clear" w:color="auto" w:fill="auto"/>
            <w:vAlign w:val="center"/>
          </w:tcPr>
          <w:p w14:paraId="041C1F0E"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园地</w:t>
            </w:r>
          </w:p>
        </w:tc>
        <w:tc>
          <w:tcPr>
            <w:tcW w:w="598" w:type="pct"/>
            <w:vMerge w:val="restart"/>
            <w:shd w:val="clear" w:color="auto" w:fill="auto"/>
            <w:vAlign w:val="center"/>
          </w:tcPr>
          <w:p w14:paraId="45E01003"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果园</w:t>
            </w:r>
          </w:p>
        </w:tc>
        <w:tc>
          <w:tcPr>
            <w:tcW w:w="737" w:type="pct"/>
            <w:shd w:val="clear" w:color="auto" w:fill="auto"/>
            <w:vAlign w:val="center"/>
          </w:tcPr>
          <w:p w14:paraId="3FD31835"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平方米</w:t>
            </w:r>
          </w:p>
        </w:tc>
        <w:tc>
          <w:tcPr>
            <w:tcW w:w="549" w:type="pct"/>
            <w:shd w:val="clear" w:color="auto" w:fill="auto"/>
            <w:vAlign w:val="center"/>
          </w:tcPr>
          <w:p w14:paraId="20549048"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62</w:t>
            </w:r>
          </w:p>
        </w:tc>
        <w:tc>
          <w:tcPr>
            <w:tcW w:w="550" w:type="pct"/>
            <w:shd w:val="clear" w:color="auto" w:fill="auto"/>
            <w:vAlign w:val="center"/>
          </w:tcPr>
          <w:p w14:paraId="672FEAA1"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57</w:t>
            </w:r>
          </w:p>
        </w:tc>
        <w:tc>
          <w:tcPr>
            <w:tcW w:w="551" w:type="pct"/>
            <w:shd w:val="clear" w:color="auto" w:fill="auto"/>
            <w:vAlign w:val="center"/>
          </w:tcPr>
          <w:p w14:paraId="3448FF7A"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51</w:t>
            </w:r>
          </w:p>
        </w:tc>
        <w:tc>
          <w:tcPr>
            <w:tcW w:w="550" w:type="pct"/>
            <w:shd w:val="clear" w:color="auto" w:fill="auto"/>
            <w:vAlign w:val="center"/>
          </w:tcPr>
          <w:p w14:paraId="6F7DAEC1"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42</w:t>
            </w:r>
          </w:p>
        </w:tc>
        <w:tc>
          <w:tcPr>
            <w:tcW w:w="550" w:type="pct"/>
            <w:shd w:val="clear" w:color="auto" w:fill="auto"/>
            <w:vAlign w:val="center"/>
          </w:tcPr>
          <w:p w14:paraId="43A60E3C"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38</w:t>
            </w:r>
          </w:p>
        </w:tc>
        <w:tc>
          <w:tcPr>
            <w:tcW w:w="547" w:type="pct"/>
            <w:shd w:val="clear" w:color="auto" w:fill="auto"/>
            <w:vAlign w:val="center"/>
          </w:tcPr>
          <w:p w14:paraId="547CF1D5"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34</w:t>
            </w:r>
          </w:p>
        </w:tc>
      </w:tr>
      <w:tr w:rsidR="00050DC4" w14:paraId="208F21E1" w14:textId="77777777">
        <w:trPr>
          <w:trHeight w:val="369"/>
          <w:jc w:val="center"/>
        </w:trPr>
        <w:tc>
          <w:tcPr>
            <w:tcW w:w="368" w:type="pct"/>
            <w:vMerge/>
            <w:vAlign w:val="center"/>
          </w:tcPr>
          <w:p w14:paraId="0260A2BC"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598" w:type="pct"/>
            <w:vMerge/>
            <w:vAlign w:val="center"/>
          </w:tcPr>
          <w:p w14:paraId="504FC323"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737" w:type="pct"/>
            <w:shd w:val="clear" w:color="auto" w:fill="auto"/>
            <w:vAlign w:val="center"/>
          </w:tcPr>
          <w:p w14:paraId="1EFE0271"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万元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亩</w:t>
            </w:r>
          </w:p>
        </w:tc>
        <w:tc>
          <w:tcPr>
            <w:tcW w:w="549" w:type="pct"/>
            <w:shd w:val="clear" w:color="auto" w:fill="auto"/>
            <w:vAlign w:val="center"/>
          </w:tcPr>
          <w:p w14:paraId="11B062AC"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4.13 </w:t>
            </w:r>
          </w:p>
        </w:tc>
        <w:tc>
          <w:tcPr>
            <w:tcW w:w="550" w:type="pct"/>
            <w:shd w:val="clear" w:color="auto" w:fill="auto"/>
            <w:vAlign w:val="center"/>
          </w:tcPr>
          <w:p w14:paraId="36C62E1C"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3.80 </w:t>
            </w:r>
          </w:p>
        </w:tc>
        <w:tc>
          <w:tcPr>
            <w:tcW w:w="551" w:type="pct"/>
            <w:shd w:val="clear" w:color="auto" w:fill="auto"/>
            <w:vAlign w:val="center"/>
          </w:tcPr>
          <w:p w14:paraId="6BE3C8E7"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3.40 </w:t>
            </w:r>
          </w:p>
        </w:tc>
        <w:tc>
          <w:tcPr>
            <w:tcW w:w="550" w:type="pct"/>
            <w:shd w:val="clear" w:color="auto" w:fill="auto"/>
            <w:vAlign w:val="center"/>
          </w:tcPr>
          <w:p w14:paraId="1C9F32DE"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2.80 </w:t>
            </w:r>
          </w:p>
        </w:tc>
        <w:tc>
          <w:tcPr>
            <w:tcW w:w="550" w:type="pct"/>
            <w:shd w:val="clear" w:color="auto" w:fill="auto"/>
            <w:vAlign w:val="center"/>
          </w:tcPr>
          <w:p w14:paraId="226F2653"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2.53 </w:t>
            </w:r>
          </w:p>
        </w:tc>
        <w:tc>
          <w:tcPr>
            <w:tcW w:w="547" w:type="pct"/>
            <w:shd w:val="clear" w:color="auto" w:fill="auto"/>
            <w:vAlign w:val="center"/>
          </w:tcPr>
          <w:p w14:paraId="1D1DF00F"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2.27 </w:t>
            </w:r>
          </w:p>
        </w:tc>
      </w:tr>
      <w:tr w:rsidR="00050DC4" w14:paraId="74F5A1BD" w14:textId="77777777">
        <w:trPr>
          <w:trHeight w:val="369"/>
          <w:jc w:val="center"/>
        </w:trPr>
        <w:tc>
          <w:tcPr>
            <w:tcW w:w="368" w:type="pct"/>
            <w:vMerge/>
            <w:vAlign w:val="center"/>
          </w:tcPr>
          <w:p w14:paraId="2E137195"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598" w:type="pct"/>
            <w:vMerge w:val="restart"/>
            <w:shd w:val="clear" w:color="auto" w:fill="auto"/>
            <w:vAlign w:val="center"/>
          </w:tcPr>
          <w:p w14:paraId="3AF9277D"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茶园</w:t>
            </w:r>
          </w:p>
        </w:tc>
        <w:tc>
          <w:tcPr>
            <w:tcW w:w="737" w:type="pct"/>
            <w:shd w:val="clear" w:color="auto" w:fill="auto"/>
            <w:vAlign w:val="center"/>
          </w:tcPr>
          <w:p w14:paraId="036CAF65"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平方米</w:t>
            </w:r>
          </w:p>
        </w:tc>
        <w:tc>
          <w:tcPr>
            <w:tcW w:w="549" w:type="pct"/>
            <w:shd w:val="clear" w:color="auto" w:fill="auto"/>
            <w:vAlign w:val="center"/>
          </w:tcPr>
          <w:p w14:paraId="7B916604"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53</w:t>
            </w:r>
          </w:p>
        </w:tc>
        <w:tc>
          <w:tcPr>
            <w:tcW w:w="550" w:type="pct"/>
            <w:shd w:val="clear" w:color="auto" w:fill="auto"/>
            <w:vAlign w:val="center"/>
          </w:tcPr>
          <w:p w14:paraId="1403ADBA"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47</w:t>
            </w:r>
          </w:p>
        </w:tc>
        <w:tc>
          <w:tcPr>
            <w:tcW w:w="551" w:type="pct"/>
            <w:shd w:val="clear" w:color="auto" w:fill="auto"/>
            <w:vAlign w:val="center"/>
          </w:tcPr>
          <w:p w14:paraId="6C2C7F3A"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550" w:type="pct"/>
            <w:shd w:val="clear" w:color="auto" w:fill="auto"/>
            <w:vAlign w:val="center"/>
          </w:tcPr>
          <w:p w14:paraId="0219B8EE"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35</w:t>
            </w:r>
          </w:p>
        </w:tc>
        <w:tc>
          <w:tcPr>
            <w:tcW w:w="550" w:type="pct"/>
            <w:shd w:val="clear" w:color="auto" w:fill="auto"/>
            <w:vAlign w:val="center"/>
          </w:tcPr>
          <w:p w14:paraId="2FD82275"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30</w:t>
            </w:r>
          </w:p>
        </w:tc>
        <w:tc>
          <w:tcPr>
            <w:tcW w:w="547" w:type="pct"/>
            <w:shd w:val="clear" w:color="auto" w:fill="auto"/>
            <w:vAlign w:val="center"/>
          </w:tcPr>
          <w:p w14:paraId="11AEAB7D"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050DC4" w14:paraId="02F52F6E" w14:textId="77777777">
        <w:trPr>
          <w:trHeight w:val="369"/>
          <w:jc w:val="center"/>
        </w:trPr>
        <w:tc>
          <w:tcPr>
            <w:tcW w:w="368" w:type="pct"/>
            <w:vMerge/>
            <w:vAlign w:val="center"/>
          </w:tcPr>
          <w:p w14:paraId="0E4ACCDE"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598" w:type="pct"/>
            <w:vMerge/>
            <w:vAlign w:val="center"/>
          </w:tcPr>
          <w:p w14:paraId="66A22834"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737" w:type="pct"/>
            <w:shd w:val="clear" w:color="auto" w:fill="auto"/>
            <w:vAlign w:val="center"/>
          </w:tcPr>
          <w:p w14:paraId="75ED3EA2"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万元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亩</w:t>
            </w:r>
          </w:p>
        </w:tc>
        <w:tc>
          <w:tcPr>
            <w:tcW w:w="549" w:type="pct"/>
            <w:shd w:val="clear" w:color="auto" w:fill="auto"/>
            <w:vAlign w:val="center"/>
          </w:tcPr>
          <w:p w14:paraId="2988D4B3"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3.53</w:t>
            </w:r>
          </w:p>
        </w:tc>
        <w:tc>
          <w:tcPr>
            <w:tcW w:w="550" w:type="pct"/>
            <w:shd w:val="clear" w:color="auto" w:fill="auto"/>
            <w:vAlign w:val="center"/>
          </w:tcPr>
          <w:p w14:paraId="015496A5"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3.13</w:t>
            </w:r>
          </w:p>
        </w:tc>
        <w:tc>
          <w:tcPr>
            <w:tcW w:w="551" w:type="pct"/>
            <w:shd w:val="clear" w:color="auto" w:fill="auto"/>
            <w:vAlign w:val="center"/>
          </w:tcPr>
          <w:p w14:paraId="2523F396"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550" w:type="pct"/>
            <w:shd w:val="clear" w:color="auto" w:fill="auto"/>
            <w:vAlign w:val="center"/>
          </w:tcPr>
          <w:p w14:paraId="6F448B72"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2.33</w:t>
            </w:r>
          </w:p>
        </w:tc>
        <w:tc>
          <w:tcPr>
            <w:tcW w:w="550" w:type="pct"/>
            <w:shd w:val="clear" w:color="auto" w:fill="auto"/>
            <w:vAlign w:val="center"/>
          </w:tcPr>
          <w:p w14:paraId="33A68478"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2.00</w:t>
            </w:r>
          </w:p>
        </w:tc>
        <w:tc>
          <w:tcPr>
            <w:tcW w:w="547" w:type="pct"/>
            <w:shd w:val="clear" w:color="auto" w:fill="auto"/>
            <w:vAlign w:val="center"/>
          </w:tcPr>
          <w:p w14:paraId="1634CEFB"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050DC4" w14:paraId="787E9E69" w14:textId="77777777">
        <w:trPr>
          <w:trHeight w:val="369"/>
          <w:jc w:val="center"/>
        </w:trPr>
        <w:tc>
          <w:tcPr>
            <w:tcW w:w="368" w:type="pct"/>
            <w:vMerge/>
            <w:vAlign w:val="center"/>
          </w:tcPr>
          <w:p w14:paraId="132943F0"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598" w:type="pct"/>
            <w:vMerge w:val="restart"/>
            <w:shd w:val="clear" w:color="auto" w:fill="auto"/>
            <w:vAlign w:val="center"/>
          </w:tcPr>
          <w:p w14:paraId="312011C7"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其他园地</w:t>
            </w:r>
          </w:p>
        </w:tc>
        <w:tc>
          <w:tcPr>
            <w:tcW w:w="737" w:type="pct"/>
            <w:shd w:val="clear" w:color="auto" w:fill="auto"/>
            <w:vAlign w:val="center"/>
          </w:tcPr>
          <w:p w14:paraId="3656C3A1"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平方米</w:t>
            </w:r>
          </w:p>
        </w:tc>
        <w:tc>
          <w:tcPr>
            <w:tcW w:w="549" w:type="pct"/>
            <w:shd w:val="clear" w:color="auto" w:fill="auto"/>
            <w:vAlign w:val="center"/>
          </w:tcPr>
          <w:p w14:paraId="399BC424"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58</w:t>
            </w:r>
          </w:p>
        </w:tc>
        <w:tc>
          <w:tcPr>
            <w:tcW w:w="550" w:type="pct"/>
            <w:shd w:val="clear" w:color="auto" w:fill="auto"/>
            <w:vAlign w:val="center"/>
          </w:tcPr>
          <w:p w14:paraId="27C06BF3"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53</w:t>
            </w:r>
          </w:p>
        </w:tc>
        <w:tc>
          <w:tcPr>
            <w:tcW w:w="551" w:type="pct"/>
            <w:shd w:val="clear" w:color="auto" w:fill="auto"/>
            <w:vAlign w:val="center"/>
          </w:tcPr>
          <w:p w14:paraId="1BFA1F13"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550" w:type="pct"/>
            <w:shd w:val="clear" w:color="auto" w:fill="auto"/>
            <w:vAlign w:val="center"/>
          </w:tcPr>
          <w:p w14:paraId="6586CE8D"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38</w:t>
            </w:r>
          </w:p>
        </w:tc>
        <w:tc>
          <w:tcPr>
            <w:tcW w:w="550" w:type="pct"/>
            <w:shd w:val="clear" w:color="auto" w:fill="auto"/>
            <w:vAlign w:val="center"/>
          </w:tcPr>
          <w:p w14:paraId="7FAEEF54"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35</w:t>
            </w:r>
          </w:p>
        </w:tc>
        <w:tc>
          <w:tcPr>
            <w:tcW w:w="547" w:type="pct"/>
            <w:shd w:val="clear" w:color="auto" w:fill="auto"/>
            <w:vAlign w:val="center"/>
          </w:tcPr>
          <w:p w14:paraId="7520703C"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050DC4" w14:paraId="3D8F5A09" w14:textId="77777777">
        <w:trPr>
          <w:trHeight w:val="369"/>
          <w:jc w:val="center"/>
        </w:trPr>
        <w:tc>
          <w:tcPr>
            <w:tcW w:w="368" w:type="pct"/>
            <w:vMerge/>
            <w:vAlign w:val="center"/>
          </w:tcPr>
          <w:p w14:paraId="2C9022A6"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598" w:type="pct"/>
            <w:vMerge/>
            <w:vAlign w:val="center"/>
          </w:tcPr>
          <w:p w14:paraId="308E0190"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737" w:type="pct"/>
            <w:shd w:val="clear" w:color="auto" w:fill="auto"/>
            <w:vAlign w:val="center"/>
          </w:tcPr>
          <w:p w14:paraId="52DEC12F"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万元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亩</w:t>
            </w:r>
          </w:p>
        </w:tc>
        <w:tc>
          <w:tcPr>
            <w:tcW w:w="549" w:type="pct"/>
            <w:shd w:val="clear" w:color="auto" w:fill="auto"/>
            <w:vAlign w:val="center"/>
          </w:tcPr>
          <w:p w14:paraId="46A61A0A"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3.87 </w:t>
            </w:r>
          </w:p>
        </w:tc>
        <w:tc>
          <w:tcPr>
            <w:tcW w:w="550" w:type="pct"/>
            <w:shd w:val="clear" w:color="auto" w:fill="auto"/>
            <w:vAlign w:val="center"/>
          </w:tcPr>
          <w:p w14:paraId="6D41D609"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3.53 </w:t>
            </w:r>
          </w:p>
        </w:tc>
        <w:tc>
          <w:tcPr>
            <w:tcW w:w="551" w:type="pct"/>
            <w:shd w:val="clear" w:color="auto" w:fill="auto"/>
            <w:vAlign w:val="center"/>
          </w:tcPr>
          <w:p w14:paraId="11BD0066"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550" w:type="pct"/>
            <w:shd w:val="clear" w:color="auto" w:fill="auto"/>
            <w:vAlign w:val="center"/>
          </w:tcPr>
          <w:p w14:paraId="1AC4F68A"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2.53 </w:t>
            </w:r>
          </w:p>
        </w:tc>
        <w:tc>
          <w:tcPr>
            <w:tcW w:w="550" w:type="pct"/>
            <w:shd w:val="clear" w:color="auto" w:fill="auto"/>
            <w:vAlign w:val="center"/>
          </w:tcPr>
          <w:p w14:paraId="1132C96D"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2.33 </w:t>
            </w:r>
          </w:p>
        </w:tc>
        <w:tc>
          <w:tcPr>
            <w:tcW w:w="547" w:type="pct"/>
            <w:shd w:val="clear" w:color="auto" w:fill="auto"/>
            <w:vAlign w:val="center"/>
          </w:tcPr>
          <w:p w14:paraId="64662466"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050DC4" w14:paraId="7F3505A9" w14:textId="77777777">
        <w:trPr>
          <w:trHeight w:val="369"/>
          <w:jc w:val="center"/>
        </w:trPr>
        <w:tc>
          <w:tcPr>
            <w:tcW w:w="966" w:type="pct"/>
            <w:gridSpan w:val="2"/>
            <w:vMerge w:val="restart"/>
            <w:shd w:val="clear" w:color="auto" w:fill="auto"/>
            <w:vAlign w:val="center"/>
          </w:tcPr>
          <w:p w14:paraId="3F7DE436"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林地</w:t>
            </w:r>
          </w:p>
        </w:tc>
        <w:tc>
          <w:tcPr>
            <w:tcW w:w="737" w:type="pct"/>
            <w:shd w:val="clear" w:color="auto" w:fill="auto"/>
            <w:vAlign w:val="center"/>
          </w:tcPr>
          <w:p w14:paraId="5BA8B665"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平方米</w:t>
            </w:r>
          </w:p>
        </w:tc>
        <w:tc>
          <w:tcPr>
            <w:tcW w:w="549" w:type="pct"/>
            <w:shd w:val="clear" w:color="auto" w:fill="auto"/>
            <w:vAlign w:val="center"/>
          </w:tcPr>
          <w:p w14:paraId="726A252B"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26</w:t>
            </w:r>
          </w:p>
        </w:tc>
        <w:tc>
          <w:tcPr>
            <w:tcW w:w="550" w:type="pct"/>
            <w:shd w:val="clear" w:color="auto" w:fill="auto"/>
            <w:vAlign w:val="center"/>
          </w:tcPr>
          <w:p w14:paraId="6D20D2B6"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22</w:t>
            </w:r>
          </w:p>
        </w:tc>
        <w:tc>
          <w:tcPr>
            <w:tcW w:w="551" w:type="pct"/>
            <w:shd w:val="clear" w:color="auto" w:fill="auto"/>
            <w:vAlign w:val="center"/>
          </w:tcPr>
          <w:p w14:paraId="1F408622"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19</w:t>
            </w:r>
          </w:p>
        </w:tc>
        <w:tc>
          <w:tcPr>
            <w:tcW w:w="550" w:type="pct"/>
            <w:shd w:val="clear" w:color="auto" w:fill="auto"/>
            <w:vAlign w:val="center"/>
          </w:tcPr>
          <w:p w14:paraId="09667D21"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23</w:t>
            </w:r>
          </w:p>
        </w:tc>
        <w:tc>
          <w:tcPr>
            <w:tcW w:w="550" w:type="pct"/>
            <w:shd w:val="clear" w:color="auto" w:fill="auto"/>
            <w:vAlign w:val="center"/>
          </w:tcPr>
          <w:p w14:paraId="3BDB05FF"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20</w:t>
            </w:r>
          </w:p>
        </w:tc>
        <w:tc>
          <w:tcPr>
            <w:tcW w:w="547" w:type="pct"/>
            <w:shd w:val="clear" w:color="auto" w:fill="auto"/>
            <w:vAlign w:val="center"/>
          </w:tcPr>
          <w:p w14:paraId="5C81EB84"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17</w:t>
            </w:r>
          </w:p>
        </w:tc>
      </w:tr>
      <w:tr w:rsidR="00050DC4" w14:paraId="7D4FD79E" w14:textId="77777777">
        <w:trPr>
          <w:trHeight w:val="369"/>
          <w:jc w:val="center"/>
        </w:trPr>
        <w:tc>
          <w:tcPr>
            <w:tcW w:w="966" w:type="pct"/>
            <w:gridSpan w:val="2"/>
            <w:vMerge/>
            <w:vAlign w:val="center"/>
          </w:tcPr>
          <w:p w14:paraId="30271503"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737" w:type="pct"/>
            <w:shd w:val="clear" w:color="auto" w:fill="auto"/>
            <w:vAlign w:val="center"/>
          </w:tcPr>
          <w:p w14:paraId="665DEE3A"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万元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亩</w:t>
            </w:r>
          </w:p>
        </w:tc>
        <w:tc>
          <w:tcPr>
            <w:tcW w:w="549" w:type="pct"/>
            <w:shd w:val="clear" w:color="auto" w:fill="auto"/>
            <w:vAlign w:val="center"/>
          </w:tcPr>
          <w:p w14:paraId="3C89149E"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1.73 </w:t>
            </w:r>
          </w:p>
        </w:tc>
        <w:tc>
          <w:tcPr>
            <w:tcW w:w="550" w:type="pct"/>
            <w:shd w:val="clear" w:color="auto" w:fill="auto"/>
            <w:vAlign w:val="center"/>
          </w:tcPr>
          <w:p w14:paraId="71E8BA4D"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1.47</w:t>
            </w:r>
          </w:p>
        </w:tc>
        <w:tc>
          <w:tcPr>
            <w:tcW w:w="551" w:type="pct"/>
            <w:shd w:val="clear" w:color="auto" w:fill="auto"/>
            <w:vAlign w:val="center"/>
          </w:tcPr>
          <w:p w14:paraId="08401210"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1.27 </w:t>
            </w:r>
          </w:p>
        </w:tc>
        <w:tc>
          <w:tcPr>
            <w:tcW w:w="550" w:type="pct"/>
            <w:shd w:val="clear" w:color="auto" w:fill="auto"/>
            <w:vAlign w:val="center"/>
          </w:tcPr>
          <w:p w14:paraId="1D01AD7B"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1.53 </w:t>
            </w:r>
          </w:p>
        </w:tc>
        <w:tc>
          <w:tcPr>
            <w:tcW w:w="550" w:type="pct"/>
            <w:shd w:val="clear" w:color="auto" w:fill="auto"/>
            <w:vAlign w:val="center"/>
          </w:tcPr>
          <w:p w14:paraId="64690DF7"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1.33 </w:t>
            </w:r>
          </w:p>
        </w:tc>
        <w:tc>
          <w:tcPr>
            <w:tcW w:w="547" w:type="pct"/>
            <w:shd w:val="clear" w:color="auto" w:fill="auto"/>
            <w:vAlign w:val="center"/>
          </w:tcPr>
          <w:p w14:paraId="2D49A51B"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1.13 </w:t>
            </w:r>
          </w:p>
        </w:tc>
      </w:tr>
      <w:tr w:rsidR="00050DC4" w14:paraId="097C82FE" w14:textId="77777777">
        <w:trPr>
          <w:trHeight w:val="369"/>
          <w:jc w:val="center"/>
        </w:trPr>
        <w:tc>
          <w:tcPr>
            <w:tcW w:w="966" w:type="pct"/>
            <w:gridSpan w:val="2"/>
            <w:vMerge w:val="restart"/>
            <w:shd w:val="clear" w:color="auto" w:fill="auto"/>
            <w:vAlign w:val="center"/>
          </w:tcPr>
          <w:p w14:paraId="7B0FCE4B"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草地</w:t>
            </w:r>
          </w:p>
        </w:tc>
        <w:tc>
          <w:tcPr>
            <w:tcW w:w="737" w:type="pct"/>
            <w:shd w:val="clear" w:color="auto" w:fill="auto"/>
            <w:vAlign w:val="center"/>
          </w:tcPr>
          <w:p w14:paraId="286A03DD"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平方米</w:t>
            </w:r>
          </w:p>
        </w:tc>
        <w:tc>
          <w:tcPr>
            <w:tcW w:w="549" w:type="pct"/>
            <w:shd w:val="clear" w:color="auto" w:fill="auto"/>
            <w:vAlign w:val="center"/>
          </w:tcPr>
          <w:p w14:paraId="06230F6E"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22</w:t>
            </w:r>
          </w:p>
        </w:tc>
        <w:tc>
          <w:tcPr>
            <w:tcW w:w="550" w:type="pct"/>
            <w:shd w:val="clear" w:color="auto" w:fill="auto"/>
            <w:vAlign w:val="center"/>
          </w:tcPr>
          <w:p w14:paraId="0A138FC8"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20</w:t>
            </w:r>
          </w:p>
        </w:tc>
        <w:tc>
          <w:tcPr>
            <w:tcW w:w="551" w:type="pct"/>
            <w:shd w:val="clear" w:color="auto" w:fill="auto"/>
            <w:vAlign w:val="center"/>
          </w:tcPr>
          <w:p w14:paraId="2B7FB490"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550" w:type="pct"/>
            <w:shd w:val="clear" w:color="auto" w:fill="auto"/>
            <w:vAlign w:val="center"/>
          </w:tcPr>
          <w:p w14:paraId="5D3EC809"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16</w:t>
            </w:r>
          </w:p>
        </w:tc>
        <w:tc>
          <w:tcPr>
            <w:tcW w:w="550" w:type="pct"/>
            <w:shd w:val="clear" w:color="auto" w:fill="auto"/>
            <w:vAlign w:val="center"/>
          </w:tcPr>
          <w:p w14:paraId="4C8CE54C"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14</w:t>
            </w:r>
          </w:p>
        </w:tc>
        <w:tc>
          <w:tcPr>
            <w:tcW w:w="547" w:type="pct"/>
            <w:shd w:val="clear" w:color="auto" w:fill="auto"/>
            <w:vAlign w:val="center"/>
          </w:tcPr>
          <w:p w14:paraId="54458141"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050DC4" w14:paraId="0D9AC54A" w14:textId="77777777">
        <w:trPr>
          <w:trHeight w:val="369"/>
          <w:jc w:val="center"/>
        </w:trPr>
        <w:tc>
          <w:tcPr>
            <w:tcW w:w="966" w:type="pct"/>
            <w:gridSpan w:val="2"/>
            <w:vMerge/>
            <w:vAlign w:val="center"/>
          </w:tcPr>
          <w:p w14:paraId="08B9FEBA"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737" w:type="pct"/>
            <w:shd w:val="clear" w:color="auto" w:fill="auto"/>
            <w:vAlign w:val="center"/>
          </w:tcPr>
          <w:p w14:paraId="626DDEBD"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万元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亩</w:t>
            </w:r>
          </w:p>
        </w:tc>
        <w:tc>
          <w:tcPr>
            <w:tcW w:w="549" w:type="pct"/>
            <w:shd w:val="clear" w:color="auto" w:fill="auto"/>
            <w:vAlign w:val="center"/>
          </w:tcPr>
          <w:p w14:paraId="2C06E934"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1.47 </w:t>
            </w:r>
          </w:p>
        </w:tc>
        <w:tc>
          <w:tcPr>
            <w:tcW w:w="550" w:type="pct"/>
            <w:shd w:val="clear" w:color="auto" w:fill="auto"/>
            <w:vAlign w:val="center"/>
          </w:tcPr>
          <w:p w14:paraId="202D42FD"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1.33 </w:t>
            </w:r>
          </w:p>
        </w:tc>
        <w:tc>
          <w:tcPr>
            <w:tcW w:w="551" w:type="pct"/>
            <w:shd w:val="clear" w:color="auto" w:fill="auto"/>
            <w:vAlign w:val="center"/>
          </w:tcPr>
          <w:p w14:paraId="036FA840"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550" w:type="pct"/>
            <w:shd w:val="clear" w:color="auto" w:fill="auto"/>
            <w:vAlign w:val="center"/>
          </w:tcPr>
          <w:p w14:paraId="6D964589"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1.07</w:t>
            </w:r>
          </w:p>
        </w:tc>
        <w:tc>
          <w:tcPr>
            <w:tcW w:w="550" w:type="pct"/>
            <w:shd w:val="clear" w:color="auto" w:fill="auto"/>
            <w:vAlign w:val="center"/>
          </w:tcPr>
          <w:p w14:paraId="38F69201"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0.93 </w:t>
            </w:r>
          </w:p>
        </w:tc>
        <w:tc>
          <w:tcPr>
            <w:tcW w:w="547" w:type="pct"/>
            <w:shd w:val="clear" w:color="auto" w:fill="auto"/>
            <w:vAlign w:val="center"/>
          </w:tcPr>
          <w:p w14:paraId="664C064E"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050DC4" w14:paraId="1AD22487" w14:textId="77777777">
        <w:trPr>
          <w:trHeight w:val="369"/>
          <w:jc w:val="center"/>
        </w:trPr>
        <w:tc>
          <w:tcPr>
            <w:tcW w:w="368" w:type="pct"/>
            <w:vMerge w:val="restart"/>
            <w:shd w:val="clear" w:color="auto" w:fill="auto"/>
            <w:vAlign w:val="center"/>
          </w:tcPr>
          <w:p w14:paraId="058F7164" w14:textId="77777777" w:rsidR="00050DC4" w:rsidRDefault="00827AD0">
            <w:pPr>
              <w:keepNext/>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耕地</w:t>
            </w:r>
          </w:p>
        </w:tc>
        <w:tc>
          <w:tcPr>
            <w:tcW w:w="598" w:type="pct"/>
            <w:vMerge w:val="restart"/>
            <w:shd w:val="clear" w:color="auto" w:fill="auto"/>
            <w:vAlign w:val="center"/>
          </w:tcPr>
          <w:p w14:paraId="6AFDC412" w14:textId="77777777" w:rsidR="00050DC4" w:rsidRDefault="00827AD0">
            <w:pPr>
              <w:keepNext/>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水田</w:t>
            </w:r>
          </w:p>
        </w:tc>
        <w:tc>
          <w:tcPr>
            <w:tcW w:w="737" w:type="pct"/>
            <w:shd w:val="clear" w:color="auto" w:fill="auto"/>
            <w:vAlign w:val="center"/>
          </w:tcPr>
          <w:p w14:paraId="2457CFF7" w14:textId="77777777" w:rsidR="00050DC4" w:rsidRDefault="00827AD0">
            <w:pPr>
              <w:keepNext/>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平方米</w:t>
            </w:r>
          </w:p>
        </w:tc>
        <w:tc>
          <w:tcPr>
            <w:tcW w:w="549" w:type="pct"/>
            <w:shd w:val="clear" w:color="auto" w:fill="auto"/>
            <w:vAlign w:val="center"/>
          </w:tcPr>
          <w:p w14:paraId="57D20016"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72</w:t>
            </w:r>
          </w:p>
        </w:tc>
        <w:tc>
          <w:tcPr>
            <w:tcW w:w="550" w:type="pct"/>
            <w:shd w:val="clear" w:color="auto" w:fill="auto"/>
            <w:vAlign w:val="center"/>
          </w:tcPr>
          <w:p w14:paraId="2E5A1F2A"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62</w:t>
            </w:r>
          </w:p>
        </w:tc>
        <w:tc>
          <w:tcPr>
            <w:tcW w:w="551" w:type="pct"/>
            <w:shd w:val="clear" w:color="auto" w:fill="auto"/>
            <w:vAlign w:val="center"/>
          </w:tcPr>
          <w:p w14:paraId="526A598F"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52</w:t>
            </w:r>
          </w:p>
        </w:tc>
        <w:tc>
          <w:tcPr>
            <w:tcW w:w="550" w:type="pct"/>
            <w:shd w:val="clear" w:color="auto" w:fill="auto"/>
            <w:vAlign w:val="center"/>
          </w:tcPr>
          <w:p w14:paraId="54FAB1D8"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51</w:t>
            </w:r>
          </w:p>
        </w:tc>
        <w:tc>
          <w:tcPr>
            <w:tcW w:w="550" w:type="pct"/>
            <w:shd w:val="clear" w:color="auto" w:fill="auto"/>
            <w:vAlign w:val="center"/>
          </w:tcPr>
          <w:p w14:paraId="30857EB7"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44</w:t>
            </w:r>
          </w:p>
        </w:tc>
        <w:tc>
          <w:tcPr>
            <w:tcW w:w="547" w:type="pct"/>
            <w:shd w:val="clear" w:color="auto" w:fill="auto"/>
            <w:vAlign w:val="center"/>
          </w:tcPr>
          <w:p w14:paraId="0C5B04C1"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37</w:t>
            </w:r>
          </w:p>
        </w:tc>
      </w:tr>
      <w:tr w:rsidR="00050DC4" w14:paraId="73623C28" w14:textId="77777777">
        <w:trPr>
          <w:trHeight w:val="369"/>
          <w:jc w:val="center"/>
        </w:trPr>
        <w:tc>
          <w:tcPr>
            <w:tcW w:w="368" w:type="pct"/>
            <w:vMerge/>
            <w:vAlign w:val="center"/>
          </w:tcPr>
          <w:p w14:paraId="0ACFFC4E" w14:textId="77777777" w:rsidR="00050DC4" w:rsidRDefault="00050DC4">
            <w:pPr>
              <w:keepNext/>
              <w:widowControl/>
              <w:adjustRightInd w:val="0"/>
              <w:snapToGrid w:val="0"/>
              <w:spacing w:line="240" w:lineRule="exact"/>
              <w:jc w:val="center"/>
              <w:rPr>
                <w:rFonts w:ascii="Times New Roman" w:eastAsia="仿宋_GB2312" w:hAnsi="Times New Roman" w:cs="Times New Roman"/>
                <w:sz w:val="24"/>
                <w:szCs w:val="24"/>
              </w:rPr>
            </w:pPr>
          </w:p>
        </w:tc>
        <w:tc>
          <w:tcPr>
            <w:tcW w:w="598" w:type="pct"/>
            <w:vMerge/>
            <w:vAlign w:val="center"/>
          </w:tcPr>
          <w:p w14:paraId="680EE4B8" w14:textId="77777777" w:rsidR="00050DC4" w:rsidRDefault="00050DC4">
            <w:pPr>
              <w:keepNext/>
              <w:widowControl/>
              <w:adjustRightInd w:val="0"/>
              <w:snapToGrid w:val="0"/>
              <w:spacing w:line="240" w:lineRule="exact"/>
              <w:jc w:val="center"/>
              <w:rPr>
                <w:rFonts w:ascii="Times New Roman" w:eastAsia="仿宋_GB2312" w:hAnsi="Times New Roman" w:cs="Times New Roman"/>
                <w:sz w:val="24"/>
                <w:szCs w:val="24"/>
              </w:rPr>
            </w:pPr>
          </w:p>
        </w:tc>
        <w:tc>
          <w:tcPr>
            <w:tcW w:w="737" w:type="pct"/>
            <w:shd w:val="clear" w:color="auto" w:fill="auto"/>
            <w:vAlign w:val="center"/>
          </w:tcPr>
          <w:p w14:paraId="1E696360" w14:textId="77777777" w:rsidR="00050DC4" w:rsidRDefault="00827AD0">
            <w:pPr>
              <w:keepNext/>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万元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亩</w:t>
            </w:r>
          </w:p>
        </w:tc>
        <w:tc>
          <w:tcPr>
            <w:tcW w:w="549" w:type="pct"/>
            <w:shd w:val="clear" w:color="auto" w:fill="auto"/>
            <w:vAlign w:val="center"/>
          </w:tcPr>
          <w:p w14:paraId="4C162F5E"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4.80 </w:t>
            </w:r>
          </w:p>
        </w:tc>
        <w:tc>
          <w:tcPr>
            <w:tcW w:w="550" w:type="pct"/>
            <w:shd w:val="clear" w:color="auto" w:fill="auto"/>
            <w:vAlign w:val="center"/>
          </w:tcPr>
          <w:p w14:paraId="0A240CA8"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4.13 </w:t>
            </w:r>
          </w:p>
        </w:tc>
        <w:tc>
          <w:tcPr>
            <w:tcW w:w="551" w:type="pct"/>
            <w:shd w:val="clear" w:color="auto" w:fill="auto"/>
            <w:vAlign w:val="center"/>
          </w:tcPr>
          <w:p w14:paraId="240644E7"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3.47</w:t>
            </w:r>
          </w:p>
        </w:tc>
        <w:tc>
          <w:tcPr>
            <w:tcW w:w="550" w:type="pct"/>
            <w:shd w:val="clear" w:color="auto" w:fill="auto"/>
            <w:vAlign w:val="center"/>
          </w:tcPr>
          <w:p w14:paraId="1F8E0A6B"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3.40 </w:t>
            </w:r>
          </w:p>
        </w:tc>
        <w:tc>
          <w:tcPr>
            <w:tcW w:w="550" w:type="pct"/>
            <w:shd w:val="clear" w:color="auto" w:fill="auto"/>
            <w:vAlign w:val="center"/>
          </w:tcPr>
          <w:p w14:paraId="27325CB3"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2.93</w:t>
            </w:r>
          </w:p>
        </w:tc>
        <w:tc>
          <w:tcPr>
            <w:tcW w:w="547" w:type="pct"/>
            <w:shd w:val="clear" w:color="auto" w:fill="auto"/>
            <w:vAlign w:val="center"/>
          </w:tcPr>
          <w:p w14:paraId="521B10D9"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2.47</w:t>
            </w:r>
          </w:p>
        </w:tc>
      </w:tr>
      <w:tr w:rsidR="00050DC4" w14:paraId="4D2A1416" w14:textId="77777777">
        <w:trPr>
          <w:trHeight w:val="369"/>
          <w:jc w:val="center"/>
        </w:trPr>
        <w:tc>
          <w:tcPr>
            <w:tcW w:w="368" w:type="pct"/>
            <w:vMerge/>
            <w:vAlign w:val="center"/>
          </w:tcPr>
          <w:p w14:paraId="1AAAB6E1" w14:textId="77777777" w:rsidR="00050DC4" w:rsidRDefault="00050DC4">
            <w:pPr>
              <w:keepNext/>
              <w:widowControl/>
              <w:adjustRightInd w:val="0"/>
              <w:snapToGrid w:val="0"/>
              <w:spacing w:line="240" w:lineRule="exact"/>
              <w:jc w:val="center"/>
              <w:rPr>
                <w:rFonts w:ascii="Times New Roman" w:eastAsia="仿宋_GB2312" w:hAnsi="Times New Roman" w:cs="Times New Roman"/>
                <w:sz w:val="24"/>
                <w:szCs w:val="24"/>
              </w:rPr>
            </w:pPr>
          </w:p>
        </w:tc>
        <w:tc>
          <w:tcPr>
            <w:tcW w:w="598" w:type="pct"/>
            <w:vMerge w:val="restart"/>
            <w:shd w:val="clear" w:color="auto" w:fill="auto"/>
            <w:vAlign w:val="center"/>
          </w:tcPr>
          <w:p w14:paraId="2236A264" w14:textId="77777777" w:rsidR="00050DC4" w:rsidRDefault="00827AD0">
            <w:pPr>
              <w:keepNext/>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旱地</w:t>
            </w:r>
          </w:p>
        </w:tc>
        <w:tc>
          <w:tcPr>
            <w:tcW w:w="737" w:type="pct"/>
            <w:shd w:val="clear" w:color="auto" w:fill="auto"/>
            <w:vAlign w:val="center"/>
          </w:tcPr>
          <w:p w14:paraId="2500A933" w14:textId="77777777" w:rsidR="00050DC4" w:rsidRDefault="00827AD0">
            <w:pPr>
              <w:keepNext/>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平方米</w:t>
            </w:r>
          </w:p>
        </w:tc>
        <w:tc>
          <w:tcPr>
            <w:tcW w:w="549" w:type="pct"/>
            <w:shd w:val="clear" w:color="auto" w:fill="auto"/>
            <w:vAlign w:val="center"/>
          </w:tcPr>
          <w:p w14:paraId="2567DF52"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60</w:t>
            </w:r>
          </w:p>
        </w:tc>
        <w:tc>
          <w:tcPr>
            <w:tcW w:w="550" w:type="pct"/>
            <w:shd w:val="clear" w:color="auto" w:fill="auto"/>
            <w:vAlign w:val="center"/>
          </w:tcPr>
          <w:p w14:paraId="1CEF25CE"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54</w:t>
            </w:r>
          </w:p>
        </w:tc>
        <w:tc>
          <w:tcPr>
            <w:tcW w:w="551" w:type="pct"/>
            <w:shd w:val="clear" w:color="auto" w:fill="auto"/>
            <w:vAlign w:val="center"/>
          </w:tcPr>
          <w:p w14:paraId="1D8A2196"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48</w:t>
            </w:r>
          </w:p>
        </w:tc>
        <w:tc>
          <w:tcPr>
            <w:tcW w:w="550" w:type="pct"/>
            <w:shd w:val="clear" w:color="auto" w:fill="auto"/>
            <w:vAlign w:val="center"/>
          </w:tcPr>
          <w:p w14:paraId="5737317C"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43</w:t>
            </w:r>
          </w:p>
        </w:tc>
        <w:tc>
          <w:tcPr>
            <w:tcW w:w="550" w:type="pct"/>
            <w:shd w:val="clear" w:color="auto" w:fill="auto"/>
            <w:vAlign w:val="center"/>
          </w:tcPr>
          <w:p w14:paraId="7B725283"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40</w:t>
            </w:r>
          </w:p>
        </w:tc>
        <w:tc>
          <w:tcPr>
            <w:tcW w:w="547" w:type="pct"/>
            <w:shd w:val="clear" w:color="auto" w:fill="auto"/>
            <w:vAlign w:val="center"/>
          </w:tcPr>
          <w:p w14:paraId="6BD45E14" w14:textId="77777777" w:rsidR="00050DC4" w:rsidRDefault="00827AD0">
            <w:pPr>
              <w:keepNext/>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35</w:t>
            </w:r>
          </w:p>
        </w:tc>
      </w:tr>
      <w:tr w:rsidR="00050DC4" w14:paraId="2910B41C" w14:textId="77777777">
        <w:trPr>
          <w:trHeight w:val="369"/>
          <w:jc w:val="center"/>
        </w:trPr>
        <w:tc>
          <w:tcPr>
            <w:tcW w:w="368" w:type="pct"/>
            <w:vMerge/>
            <w:vAlign w:val="center"/>
          </w:tcPr>
          <w:p w14:paraId="62515C58"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598" w:type="pct"/>
            <w:vMerge/>
            <w:vAlign w:val="center"/>
          </w:tcPr>
          <w:p w14:paraId="66507954"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737" w:type="pct"/>
            <w:shd w:val="clear" w:color="auto" w:fill="auto"/>
            <w:vAlign w:val="center"/>
          </w:tcPr>
          <w:p w14:paraId="384B71CB"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万元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亩</w:t>
            </w:r>
          </w:p>
        </w:tc>
        <w:tc>
          <w:tcPr>
            <w:tcW w:w="549" w:type="pct"/>
            <w:shd w:val="clear" w:color="auto" w:fill="auto"/>
            <w:vAlign w:val="center"/>
          </w:tcPr>
          <w:p w14:paraId="41595043"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4.00 </w:t>
            </w:r>
          </w:p>
        </w:tc>
        <w:tc>
          <w:tcPr>
            <w:tcW w:w="550" w:type="pct"/>
            <w:shd w:val="clear" w:color="auto" w:fill="auto"/>
            <w:vAlign w:val="center"/>
          </w:tcPr>
          <w:p w14:paraId="1A68FA2D"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3.60 </w:t>
            </w:r>
          </w:p>
        </w:tc>
        <w:tc>
          <w:tcPr>
            <w:tcW w:w="551" w:type="pct"/>
            <w:shd w:val="clear" w:color="auto" w:fill="auto"/>
            <w:vAlign w:val="center"/>
          </w:tcPr>
          <w:p w14:paraId="48525009"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3.20 </w:t>
            </w:r>
          </w:p>
        </w:tc>
        <w:tc>
          <w:tcPr>
            <w:tcW w:w="550" w:type="pct"/>
            <w:shd w:val="clear" w:color="auto" w:fill="auto"/>
            <w:vAlign w:val="center"/>
          </w:tcPr>
          <w:p w14:paraId="18D5523F"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2.87 </w:t>
            </w:r>
          </w:p>
        </w:tc>
        <w:tc>
          <w:tcPr>
            <w:tcW w:w="550" w:type="pct"/>
            <w:shd w:val="clear" w:color="auto" w:fill="auto"/>
            <w:vAlign w:val="center"/>
          </w:tcPr>
          <w:p w14:paraId="4AC100B8"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2.67 </w:t>
            </w:r>
          </w:p>
        </w:tc>
        <w:tc>
          <w:tcPr>
            <w:tcW w:w="547" w:type="pct"/>
            <w:shd w:val="clear" w:color="auto" w:fill="auto"/>
            <w:vAlign w:val="center"/>
          </w:tcPr>
          <w:p w14:paraId="694577C5"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2.33 </w:t>
            </w:r>
          </w:p>
        </w:tc>
      </w:tr>
      <w:tr w:rsidR="00050DC4" w14:paraId="74DB7780" w14:textId="77777777">
        <w:trPr>
          <w:trHeight w:val="369"/>
          <w:jc w:val="center"/>
        </w:trPr>
        <w:tc>
          <w:tcPr>
            <w:tcW w:w="966" w:type="pct"/>
            <w:gridSpan w:val="2"/>
            <w:vMerge w:val="restart"/>
            <w:shd w:val="clear" w:color="auto" w:fill="auto"/>
            <w:vAlign w:val="center"/>
          </w:tcPr>
          <w:p w14:paraId="00DA4D19"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坑塘水面</w:t>
            </w:r>
          </w:p>
        </w:tc>
        <w:tc>
          <w:tcPr>
            <w:tcW w:w="737" w:type="pct"/>
            <w:shd w:val="clear" w:color="auto" w:fill="auto"/>
            <w:vAlign w:val="center"/>
          </w:tcPr>
          <w:p w14:paraId="51CC7107"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平方米</w:t>
            </w:r>
          </w:p>
        </w:tc>
        <w:tc>
          <w:tcPr>
            <w:tcW w:w="549" w:type="pct"/>
            <w:shd w:val="clear" w:color="auto" w:fill="auto"/>
            <w:vAlign w:val="center"/>
          </w:tcPr>
          <w:p w14:paraId="2B18F52F"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73</w:t>
            </w:r>
          </w:p>
        </w:tc>
        <w:tc>
          <w:tcPr>
            <w:tcW w:w="550" w:type="pct"/>
            <w:shd w:val="clear" w:color="auto" w:fill="auto"/>
            <w:vAlign w:val="center"/>
          </w:tcPr>
          <w:p w14:paraId="7782D0A1"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63</w:t>
            </w:r>
          </w:p>
        </w:tc>
        <w:tc>
          <w:tcPr>
            <w:tcW w:w="551" w:type="pct"/>
            <w:shd w:val="clear" w:color="auto" w:fill="auto"/>
            <w:vAlign w:val="center"/>
          </w:tcPr>
          <w:p w14:paraId="708AB868"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54</w:t>
            </w:r>
          </w:p>
        </w:tc>
        <w:tc>
          <w:tcPr>
            <w:tcW w:w="550" w:type="pct"/>
            <w:shd w:val="clear" w:color="auto" w:fill="auto"/>
            <w:vAlign w:val="center"/>
          </w:tcPr>
          <w:p w14:paraId="14D15ACE"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52</w:t>
            </w:r>
          </w:p>
        </w:tc>
        <w:tc>
          <w:tcPr>
            <w:tcW w:w="550" w:type="pct"/>
            <w:shd w:val="clear" w:color="auto" w:fill="auto"/>
            <w:vAlign w:val="center"/>
          </w:tcPr>
          <w:p w14:paraId="3E954F67"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46</w:t>
            </w:r>
          </w:p>
        </w:tc>
        <w:tc>
          <w:tcPr>
            <w:tcW w:w="547" w:type="pct"/>
            <w:shd w:val="clear" w:color="auto" w:fill="auto"/>
            <w:vAlign w:val="center"/>
          </w:tcPr>
          <w:p w14:paraId="0113EF99"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40</w:t>
            </w:r>
          </w:p>
        </w:tc>
      </w:tr>
      <w:tr w:rsidR="00050DC4" w14:paraId="0200AC08" w14:textId="77777777">
        <w:trPr>
          <w:trHeight w:val="369"/>
          <w:jc w:val="center"/>
        </w:trPr>
        <w:tc>
          <w:tcPr>
            <w:tcW w:w="966" w:type="pct"/>
            <w:gridSpan w:val="2"/>
            <w:vMerge/>
            <w:vAlign w:val="center"/>
          </w:tcPr>
          <w:p w14:paraId="22846F2D" w14:textId="77777777" w:rsidR="00050DC4" w:rsidRDefault="00050DC4">
            <w:pPr>
              <w:widowControl/>
              <w:adjustRightInd w:val="0"/>
              <w:snapToGrid w:val="0"/>
              <w:spacing w:line="240" w:lineRule="exact"/>
              <w:jc w:val="center"/>
              <w:rPr>
                <w:rFonts w:ascii="Times New Roman" w:eastAsia="仿宋_GB2312" w:hAnsi="Times New Roman" w:cs="Times New Roman"/>
                <w:sz w:val="24"/>
                <w:szCs w:val="24"/>
              </w:rPr>
            </w:pPr>
          </w:p>
        </w:tc>
        <w:tc>
          <w:tcPr>
            <w:tcW w:w="737" w:type="pct"/>
            <w:shd w:val="clear" w:color="auto" w:fill="auto"/>
            <w:vAlign w:val="center"/>
          </w:tcPr>
          <w:p w14:paraId="4DA9D229" w14:textId="77777777" w:rsidR="00050DC4" w:rsidRDefault="00827AD0">
            <w:pPr>
              <w:widowControl/>
              <w:adjustRightInd w:val="0"/>
              <w:snapToGrid w:val="0"/>
              <w:spacing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万元</w:t>
            </w:r>
            <w:r>
              <w:rPr>
                <w:rFonts w:ascii="Times New Roman" w:eastAsia="仿宋_GB2312" w:hAnsi="Times New Roman" w:cs="Times New Roman"/>
                <w:sz w:val="24"/>
                <w:szCs w:val="24"/>
              </w:rPr>
              <w:t>/</w:t>
            </w:r>
            <w:r>
              <w:rPr>
                <w:rFonts w:ascii="Times New Roman" w:eastAsia="仿宋_GB2312" w:hAnsi="Times New Roman" w:cs="Times New Roman"/>
                <w:sz w:val="24"/>
                <w:szCs w:val="24"/>
              </w:rPr>
              <w:t>亩</w:t>
            </w:r>
          </w:p>
        </w:tc>
        <w:tc>
          <w:tcPr>
            <w:tcW w:w="549" w:type="pct"/>
            <w:shd w:val="clear" w:color="auto" w:fill="auto"/>
            <w:vAlign w:val="center"/>
          </w:tcPr>
          <w:p w14:paraId="06F04D4F"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4.87 </w:t>
            </w:r>
          </w:p>
        </w:tc>
        <w:tc>
          <w:tcPr>
            <w:tcW w:w="550" w:type="pct"/>
            <w:shd w:val="clear" w:color="auto" w:fill="auto"/>
            <w:vAlign w:val="center"/>
          </w:tcPr>
          <w:p w14:paraId="4BD27E14"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4.20 </w:t>
            </w:r>
          </w:p>
        </w:tc>
        <w:tc>
          <w:tcPr>
            <w:tcW w:w="551" w:type="pct"/>
            <w:shd w:val="clear" w:color="auto" w:fill="auto"/>
            <w:vAlign w:val="center"/>
          </w:tcPr>
          <w:p w14:paraId="653BAFD0"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3.60 </w:t>
            </w:r>
          </w:p>
        </w:tc>
        <w:tc>
          <w:tcPr>
            <w:tcW w:w="550" w:type="pct"/>
            <w:shd w:val="clear" w:color="auto" w:fill="auto"/>
            <w:vAlign w:val="center"/>
          </w:tcPr>
          <w:p w14:paraId="3DD4A3A4"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3.47 </w:t>
            </w:r>
          </w:p>
        </w:tc>
        <w:tc>
          <w:tcPr>
            <w:tcW w:w="550" w:type="pct"/>
            <w:shd w:val="clear" w:color="auto" w:fill="auto"/>
            <w:vAlign w:val="center"/>
          </w:tcPr>
          <w:p w14:paraId="2196A5B1"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3.07 </w:t>
            </w:r>
          </w:p>
        </w:tc>
        <w:tc>
          <w:tcPr>
            <w:tcW w:w="547" w:type="pct"/>
            <w:shd w:val="clear" w:color="auto" w:fill="auto"/>
            <w:vAlign w:val="center"/>
          </w:tcPr>
          <w:p w14:paraId="2B5F4C59" w14:textId="77777777" w:rsidR="00050DC4" w:rsidRDefault="00827AD0">
            <w:pPr>
              <w:spacing w:before="72" w:after="72" w:line="2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2.67 </w:t>
            </w:r>
          </w:p>
        </w:tc>
      </w:tr>
    </w:tbl>
    <w:p w14:paraId="308E0492" w14:textId="1CA354C4" w:rsidR="00050DC4" w:rsidRDefault="00827AD0">
      <w:pPr>
        <w:autoSpaceDE w:val="0"/>
        <w:autoSpaceDN w:val="0"/>
        <w:adjustRightInd w:val="0"/>
        <w:snapToGrid w:val="0"/>
        <w:rPr>
          <w:rFonts w:ascii="Times New Roman" w:eastAsia="仿宋_GB2312" w:hAnsi="Times New Roman" w:cs="Times New Roman"/>
          <w:szCs w:val="21"/>
        </w:rPr>
      </w:pPr>
      <w:r>
        <w:rPr>
          <w:rFonts w:ascii="Times New Roman" w:eastAsia="仿宋_GB2312" w:hAnsi="Times New Roman" w:cs="Times New Roman"/>
          <w:szCs w:val="21"/>
        </w:rPr>
        <w:t>注：</w:t>
      </w:r>
      <w:r>
        <w:rPr>
          <w:rFonts w:ascii="Times New Roman" w:eastAsia="仿宋_GB2312" w:hAnsi="Times New Roman" w:cs="Times New Roman"/>
          <w:szCs w:val="21"/>
        </w:rPr>
        <w:t>1.</w:t>
      </w:r>
      <w:r>
        <w:rPr>
          <w:rFonts w:ascii="Times New Roman" w:eastAsia="仿宋_GB2312" w:hAnsi="Times New Roman" w:cs="Times New Roman"/>
          <w:szCs w:val="21"/>
        </w:rPr>
        <w:t>耕地（水田）包含了水田和水浇地；林地包含了林地和橡胶</w:t>
      </w:r>
      <w:r w:rsidR="000C159E">
        <w:rPr>
          <w:rFonts w:ascii="Times New Roman" w:eastAsia="仿宋_GB2312" w:hAnsi="Times New Roman" w:cs="Times New Roman" w:hint="eastAsia"/>
          <w:szCs w:val="21"/>
        </w:rPr>
        <w:t>园</w:t>
      </w:r>
      <w:r>
        <w:rPr>
          <w:rFonts w:ascii="Times New Roman" w:eastAsia="仿宋_GB2312" w:hAnsi="Times New Roman" w:cs="Times New Roman"/>
          <w:szCs w:val="21"/>
        </w:rPr>
        <w:t>地。</w:t>
      </w:r>
    </w:p>
    <w:p w14:paraId="4116BB2D" w14:textId="77777777" w:rsidR="00050DC4" w:rsidRDefault="00827AD0">
      <w:pPr>
        <w:autoSpaceDE w:val="0"/>
        <w:autoSpaceDN w:val="0"/>
        <w:adjustRightInd w:val="0"/>
        <w:snapToGrid w:val="0"/>
        <w:ind w:firstLineChars="200" w:firstLine="420"/>
        <w:rPr>
          <w:rFonts w:ascii="Times New Roman" w:eastAsia="仿宋_GB2312" w:hAnsi="Times New Roman" w:cs="Times New Roman"/>
          <w:szCs w:val="21"/>
        </w:rPr>
      </w:pPr>
      <w:r>
        <w:rPr>
          <w:rFonts w:ascii="Times New Roman" w:eastAsia="仿宋_GB2312" w:hAnsi="Times New Roman" w:cs="Times New Roman"/>
          <w:szCs w:val="21"/>
        </w:rPr>
        <w:t>2.</w:t>
      </w:r>
      <w:r>
        <w:rPr>
          <w:rFonts w:ascii="Times New Roman" w:eastAsia="仿宋_GB2312" w:hAnsi="Times New Roman" w:cs="Times New Roman"/>
          <w:szCs w:val="21"/>
        </w:rPr>
        <w:t>表格中各用途各级别的国有农用地出让使用权价格，指土地使用年期为</w:t>
      </w:r>
      <w:r>
        <w:rPr>
          <w:rFonts w:ascii="Times New Roman" w:eastAsia="仿宋_GB2312" w:hAnsi="Times New Roman" w:cs="Times New Roman"/>
          <w:szCs w:val="21"/>
        </w:rPr>
        <w:t>50</w:t>
      </w:r>
      <w:r>
        <w:rPr>
          <w:rFonts w:ascii="Times New Roman" w:eastAsia="仿宋_GB2312" w:hAnsi="Times New Roman" w:cs="Times New Roman"/>
          <w:szCs w:val="21"/>
        </w:rPr>
        <w:t>年的国有农用地出让使用权价格；而集体农用地承包经营权价格，指除林地承包经营年期为</w:t>
      </w:r>
      <w:r>
        <w:rPr>
          <w:rFonts w:ascii="Times New Roman" w:eastAsia="仿宋_GB2312" w:hAnsi="Times New Roman" w:cs="Times New Roman"/>
          <w:szCs w:val="21"/>
        </w:rPr>
        <w:t>70</w:t>
      </w:r>
      <w:r>
        <w:rPr>
          <w:rFonts w:ascii="Times New Roman" w:eastAsia="仿宋_GB2312" w:hAnsi="Times New Roman" w:cs="Times New Roman"/>
          <w:szCs w:val="21"/>
        </w:rPr>
        <w:t>年外，其他用途均为</w:t>
      </w:r>
      <w:r>
        <w:rPr>
          <w:rFonts w:ascii="Times New Roman" w:eastAsia="仿宋_GB2312" w:hAnsi="Times New Roman" w:cs="Times New Roman"/>
          <w:szCs w:val="21"/>
        </w:rPr>
        <w:t>30</w:t>
      </w:r>
      <w:r>
        <w:rPr>
          <w:rFonts w:ascii="Times New Roman" w:eastAsia="仿宋_GB2312" w:hAnsi="Times New Roman" w:cs="Times New Roman"/>
          <w:szCs w:val="21"/>
        </w:rPr>
        <w:t>年的集体农用地承包经营权价格。</w:t>
      </w:r>
    </w:p>
    <w:p w14:paraId="23412266" w14:textId="77777777" w:rsidR="00050DC4" w:rsidRDefault="00827AD0">
      <w:pPr>
        <w:pStyle w:val="aa"/>
        <w:spacing w:line="560" w:lineRule="exact"/>
        <w:ind w:left="641" w:firstLineChars="0" w:firstLine="0"/>
        <w:outlineLvl w:val="0"/>
        <w:rPr>
          <w:rFonts w:ascii="Times New Roman" w:eastAsia="黑体" w:hAnsi="Times New Roman" w:cs="Times New Roman"/>
          <w:sz w:val="32"/>
          <w:szCs w:val="32"/>
        </w:rPr>
      </w:pPr>
      <w:r>
        <w:rPr>
          <w:rFonts w:ascii="Times New Roman" w:eastAsia="黑体" w:hAnsi="Times New Roman" w:cs="Times New Roman" w:hint="eastAsia"/>
          <w:sz w:val="32"/>
          <w:szCs w:val="32"/>
        </w:rPr>
        <w:t>五、基准地价如何参考使用</w:t>
      </w:r>
    </w:p>
    <w:p w14:paraId="6EC6FF01" w14:textId="77777777" w:rsidR="00050DC4" w:rsidRDefault="00827AD0">
      <w:pPr>
        <w:spacing w:line="56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根据所需查询的价格时点确定适用的基准地价成果，再根据具体位置及用途</w:t>
      </w:r>
      <w:proofErr w:type="gramStart"/>
      <w:r>
        <w:rPr>
          <w:rFonts w:ascii="Times New Roman" w:eastAsia="仿宋_GB2312" w:hAnsi="Times New Roman" w:cs="Times New Roman" w:hint="eastAsia"/>
          <w:sz w:val="28"/>
          <w:szCs w:val="24"/>
        </w:rPr>
        <w:t>在级别价</w:t>
      </w:r>
      <w:proofErr w:type="gramEnd"/>
      <w:r>
        <w:rPr>
          <w:rFonts w:ascii="Times New Roman" w:eastAsia="仿宋_GB2312" w:hAnsi="Times New Roman" w:cs="Times New Roman" w:hint="eastAsia"/>
          <w:sz w:val="28"/>
          <w:szCs w:val="24"/>
        </w:rPr>
        <w:t>基准地价图中确定对应的基准地价。该价格为统一设定内涵下的平均价格，仅作参考，宗地实际地价应根据自身开发利用条件等进行专业性修正。</w:t>
      </w:r>
    </w:p>
    <w:p w14:paraId="6331B3E9" w14:textId="77777777" w:rsidR="00050DC4" w:rsidRDefault="00050DC4">
      <w:pPr>
        <w:spacing w:line="560" w:lineRule="exact"/>
        <w:ind w:firstLineChars="200" w:firstLine="640"/>
        <w:rPr>
          <w:rFonts w:ascii="Times New Roman" w:eastAsia="方正仿宋简体" w:hAnsi="Times New Roman" w:cs="Times New Roman"/>
          <w:sz w:val="32"/>
          <w:szCs w:val="32"/>
        </w:rPr>
      </w:pPr>
    </w:p>
    <w:p w14:paraId="26DD492B" w14:textId="77777777" w:rsidR="00050DC4" w:rsidRDefault="00050DC4">
      <w:pPr>
        <w:spacing w:line="560" w:lineRule="exact"/>
        <w:ind w:firstLineChars="200" w:firstLine="640"/>
        <w:rPr>
          <w:rFonts w:ascii="Times New Roman" w:eastAsia="方正仿宋简体" w:hAnsi="Times New Roman" w:cs="Times New Roman"/>
          <w:sz w:val="32"/>
          <w:szCs w:val="32"/>
        </w:rPr>
      </w:pPr>
    </w:p>
    <w:sectPr w:rsidR="00050DC4">
      <w:pgSz w:w="11906" w:h="16838"/>
      <w:pgMar w:top="1701" w:right="1531" w:bottom="1587"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BEFEF" w14:textId="77777777" w:rsidR="004B50C8" w:rsidRDefault="004B50C8">
      <w:r>
        <w:separator/>
      </w:r>
    </w:p>
  </w:endnote>
  <w:endnote w:type="continuationSeparator" w:id="0">
    <w:p w14:paraId="79755D4B" w14:textId="77777777" w:rsidR="004B50C8" w:rsidRDefault="004B5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简体">
    <w:altName w:val="微软雅黑"/>
    <w:charset w:val="86"/>
    <w:family w:val="auto"/>
    <w:pitch w:val="default"/>
    <w:sig w:usb0="00000000" w:usb1="00000000"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F2A5D" w14:textId="77777777" w:rsidR="00050DC4" w:rsidRDefault="00827AD0">
    <w:pPr>
      <w:pStyle w:val="a6"/>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0089612D" w:rsidRPr="0089612D">
      <w:rPr>
        <w:rFonts w:ascii="Times New Roman" w:hAnsi="Times New Roman" w:cs="Times New Roman"/>
        <w:noProof/>
        <w:sz w:val="21"/>
        <w:szCs w:val="21"/>
        <w:lang w:val="zh-CN"/>
      </w:rPr>
      <w:t>3</w:t>
    </w:r>
    <w:r>
      <w:rPr>
        <w:rFonts w:ascii="Times New Roman" w:hAnsi="Times New Roman" w:cs="Times New Roman"/>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B7F35" w14:textId="77777777" w:rsidR="004B50C8" w:rsidRDefault="004B50C8">
      <w:r>
        <w:separator/>
      </w:r>
    </w:p>
  </w:footnote>
  <w:footnote w:type="continuationSeparator" w:id="0">
    <w:p w14:paraId="4989AEBB" w14:textId="77777777" w:rsidR="004B50C8" w:rsidRDefault="004B50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92085"/>
    <w:multiLevelType w:val="multilevel"/>
    <w:tmpl w:val="1F292085"/>
    <w:lvl w:ilvl="0">
      <w:start w:val="1"/>
      <w:numFmt w:val="decimal"/>
      <w:lvlText w:val="表%1"/>
      <w:lvlJc w:val="left"/>
      <w:pPr>
        <w:ind w:left="1060" w:hanging="420"/>
      </w:pPr>
      <w:rPr>
        <w:rFonts w:hint="eastAsia"/>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16cid:durableId="1027484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M2NjczODhhNjgxNzA4MjY4MDM5YWZkNmVlOWE2MWMifQ=="/>
  </w:docVars>
  <w:rsids>
    <w:rsidRoot w:val="009D53FB"/>
    <w:rsid w:val="00003A71"/>
    <w:rsid w:val="000475DE"/>
    <w:rsid w:val="00050DC4"/>
    <w:rsid w:val="00084FEA"/>
    <w:rsid w:val="000B3C45"/>
    <w:rsid w:val="000C159E"/>
    <w:rsid w:val="000F70B3"/>
    <w:rsid w:val="001226BF"/>
    <w:rsid w:val="00140650"/>
    <w:rsid w:val="00146E97"/>
    <w:rsid w:val="00177EA9"/>
    <w:rsid w:val="00183E94"/>
    <w:rsid w:val="00185BDB"/>
    <w:rsid w:val="002011EC"/>
    <w:rsid w:val="0022489F"/>
    <w:rsid w:val="00265408"/>
    <w:rsid w:val="0029255F"/>
    <w:rsid w:val="00293843"/>
    <w:rsid w:val="002B7A30"/>
    <w:rsid w:val="002D0DD8"/>
    <w:rsid w:val="002D21F4"/>
    <w:rsid w:val="00364681"/>
    <w:rsid w:val="00385C12"/>
    <w:rsid w:val="00395124"/>
    <w:rsid w:val="00473FD8"/>
    <w:rsid w:val="00480689"/>
    <w:rsid w:val="004A44C1"/>
    <w:rsid w:val="004B02F4"/>
    <w:rsid w:val="004B50C8"/>
    <w:rsid w:val="004D55FA"/>
    <w:rsid w:val="004D780C"/>
    <w:rsid w:val="004D7AC0"/>
    <w:rsid w:val="004E252F"/>
    <w:rsid w:val="005068D2"/>
    <w:rsid w:val="00546F7F"/>
    <w:rsid w:val="00560B19"/>
    <w:rsid w:val="00574D4E"/>
    <w:rsid w:val="005C1E6B"/>
    <w:rsid w:val="005C47F3"/>
    <w:rsid w:val="005C5437"/>
    <w:rsid w:val="00682892"/>
    <w:rsid w:val="00685204"/>
    <w:rsid w:val="0069244D"/>
    <w:rsid w:val="006C56B3"/>
    <w:rsid w:val="0072494F"/>
    <w:rsid w:val="007249F3"/>
    <w:rsid w:val="007B22D1"/>
    <w:rsid w:val="008170F9"/>
    <w:rsid w:val="00827AD0"/>
    <w:rsid w:val="008665A0"/>
    <w:rsid w:val="008702CA"/>
    <w:rsid w:val="00873BD4"/>
    <w:rsid w:val="00877A6C"/>
    <w:rsid w:val="008864E0"/>
    <w:rsid w:val="00890EC7"/>
    <w:rsid w:val="0089612D"/>
    <w:rsid w:val="008E3607"/>
    <w:rsid w:val="008F635A"/>
    <w:rsid w:val="009112F5"/>
    <w:rsid w:val="00915992"/>
    <w:rsid w:val="009769AF"/>
    <w:rsid w:val="0099171C"/>
    <w:rsid w:val="009A70D4"/>
    <w:rsid w:val="009D53FB"/>
    <w:rsid w:val="00A57F6A"/>
    <w:rsid w:val="00A74555"/>
    <w:rsid w:val="00A87280"/>
    <w:rsid w:val="00AF05E8"/>
    <w:rsid w:val="00AF5610"/>
    <w:rsid w:val="00B5209C"/>
    <w:rsid w:val="00B52493"/>
    <w:rsid w:val="00BB51FD"/>
    <w:rsid w:val="00BC7E74"/>
    <w:rsid w:val="00C07D04"/>
    <w:rsid w:val="00C65581"/>
    <w:rsid w:val="00C70298"/>
    <w:rsid w:val="00C8540D"/>
    <w:rsid w:val="00D359A1"/>
    <w:rsid w:val="00D42830"/>
    <w:rsid w:val="00D62EE1"/>
    <w:rsid w:val="00DD350B"/>
    <w:rsid w:val="00E219B5"/>
    <w:rsid w:val="00E93311"/>
    <w:rsid w:val="00E967B6"/>
    <w:rsid w:val="00EC7C55"/>
    <w:rsid w:val="00EE4AB1"/>
    <w:rsid w:val="00F0223A"/>
    <w:rsid w:val="00F3296F"/>
    <w:rsid w:val="00F36318"/>
    <w:rsid w:val="00F42A5C"/>
    <w:rsid w:val="00F460DD"/>
    <w:rsid w:val="00F80E38"/>
    <w:rsid w:val="00F9288C"/>
    <w:rsid w:val="00FA1A0E"/>
    <w:rsid w:val="00FC073A"/>
    <w:rsid w:val="00FC7622"/>
    <w:rsid w:val="00FE716B"/>
    <w:rsid w:val="02712013"/>
    <w:rsid w:val="02A14C7A"/>
    <w:rsid w:val="02F70D3E"/>
    <w:rsid w:val="06800CCE"/>
    <w:rsid w:val="06C06931"/>
    <w:rsid w:val="087662A1"/>
    <w:rsid w:val="08EC4AB5"/>
    <w:rsid w:val="0A216778"/>
    <w:rsid w:val="0B127308"/>
    <w:rsid w:val="0B257A97"/>
    <w:rsid w:val="0B494101"/>
    <w:rsid w:val="0D144512"/>
    <w:rsid w:val="0D1B42C6"/>
    <w:rsid w:val="0EB24422"/>
    <w:rsid w:val="0FF20EF4"/>
    <w:rsid w:val="12726A6D"/>
    <w:rsid w:val="13D7532F"/>
    <w:rsid w:val="14861F22"/>
    <w:rsid w:val="14FE5F5C"/>
    <w:rsid w:val="1585786A"/>
    <w:rsid w:val="16C11B6A"/>
    <w:rsid w:val="18E611E1"/>
    <w:rsid w:val="19290ABD"/>
    <w:rsid w:val="193E47E3"/>
    <w:rsid w:val="19810C3E"/>
    <w:rsid w:val="199D02D1"/>
    <w:rsid w:val="1A692077"/>
    <w:rsid w:val="1BBD2ABC"/>
    <w:rsid w:val="1ED516EE"/>
    <w:rsid w:val="20E00C0C"/>
    <w:rsid w:val="216E6060"/>
    <w:rsid w:val="21715830"/>
    <w:rsid w:val="21FE759C"/>
    <w:rsid w:val="23A14683"/>
    <w:rsid w:val="260A022D"/>
    <w:rsid w:val="266B0F78"/>
    <w:rsid w:val="27307EEB"/>
    <w:rsid w:val="27E518E2"/>
    <w:rsid w:val="28213FE4"/>
    <w:rsid w:val="293246ED"/>
    <w:rsid w:val="2A331DAD"/>
    <w:rsid w:val="2B2838DB"/>
    <w:rsid w:val="2D6F6E88"/>
    <w:rsid w:val="2E9B3D65"/>
    <w:rsid w:val="2F2304BE"/>
    <w:rsid w:val="318D6749"/>
    <w:rsid w:val="32E206D0"/>
    <w:rsid w:val="349D4CCC"/>
    <w:rsid w:val="34CF726F"/>
    <w:rsid w:val="36A77DAA"/>
    <w:rsid w:val="37444CAF"/>
    <w:rsid w:val="3AA52E70"/>
    <w:rsid w:val="3BCA3C4D"/>
    <w:rsid w:val="3C7A386B"/>
    <w:rsid w:val="3F222246"/>
    <w:rsid w:val="403A57EB"/>
    <w:rsid w:val="41AC4855"/>
    <w:rsid w:val="426E5A80"/>
    <w:rsid w:val="44775260"/>
    <w:rsid w:val="44F54900"/>
    <w:rsid w:val="450665E4"/>
    <w:rsid w:val="45111D56"/>
    <w:rsid w:val="45B46040"/>
    <w:rsid w:val="46862299"/>
    <w:rsid w:val="469F0A9E"/>
    <w:rsid w:val="46A92268"/>
    <w:rsid w:val="46D9135A"/>
    <w:rsid w:val="479E2B03"/>
    <w:rsid w:val="47F75ABF"/>
    <w:rsid w:val="484959EF"/>
    <w:rsid w:val="48884291"/>
    <w:rsid w:val="48CA190C"/>
    <w:rsid w:val="4BAE7B4B"/>
    <w:rsid w:val="50E013F8"/>
    <w:rsid w:val="514A4D92"/>
    <w:rsid w:val="51990F7B"/>
    <w:rsid w:val="537C6518"/>
    <w:rsid w:val="53C5344A"/>
    <w:rsid w:val="560C1BA1"/>
    <w:rsid w:val="57D73B04"/>
    <w:rsid w:val="586027F4"/>
    <w:rsid w:val="59CF3A1E"/>
    <w:rsid w:val="5AE419DA"/>
    <w:rsid w:val="5DBF7BAE"/>
    <w:rsid w:val="5E1673A5"/>
    <w:rsid w:val="5E410AC3"/>
    <w:rsid w:val="5FEB6FD0"/>
    <w:rsid w:val="604A517F"/>
    <w:rsid w:val="61B700E7"/>
    <w:rsid w:val="62313D41"/>
    <w:rsid w:val="63215CCC"/>
    <w:rsid w:val="639D5F0D"/>
    <w:rsid w:val="64C304A7"/>
    <w:rsid w:val="64DB3304"/>
    <w:rsid w:val="658729D1"/>
    <w:rsid w:val="671308DD"/>
    <w:rsid w:val="691C79E5"/>
    <w:rsid w:val="6A010FA4"/>
    <w:rsid w:val="6A174F55"/>
    <w:rsid w:val="6F1E7F02"/>
    <w:rsid w:val="6F707CF2"/>
    <w:rsid w:val="6FCB1C2A"/>
    <w:rsid w:val="6FFA2E1F"/>
    <w:rsid w:val="701A0DD7"/>
    <w:rsid w:val="72113D4E"/>
    <w:rsid w:val="72B03567"/>
    <w:rsid w:val="72F52F35"/>
    <w:rsid w:val="732D22DC"/>
    <w:rsid w:val="74BB7C41"/>
    <w:rsid w:val="753954B4"/>
    <w:rsid w:val="75E5673E"/>
    <w:rsid w:val="774C3CDA"/>
    <w:rsid w:val="77654626"/>
    <w:rsid w:val="78396541"/>
    <w:rsid w:val="78880AE2"/>
    <w:rsid w:val="78F135CD"/>
    <w:rsid w:val="79002D6F"/>
    <w:rsid w:val="79214E9F"/>
    <w:rsid w:val="796E0968"/>
    <w:rsid w:val="79AB202E"/>
    <w:rsid w:val="7A1F7224"/>
    <w:rsid w:val="7B536F6B"/>
    <w:rsid w:val="7DAE3AF1"/>
    <w:rsid w:val="7DB92C1A"/>
    <w:rsid w:val="7E1C6D72"/>
    <w:rsid w:val="7E253328"/>
    <w:rsid w:val="7ED651D4"/>
    <w:rsid w:val="7ED93E46"/>
    <w:rsid w:val="7F1B40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CE4583DA-42FB-4641-B8A8-CD57CEA00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List Paragraph"/>
    <w:basedOn w:val="a"/>
    <w:uiPriority w:val="34"/>
    <w:qFormat/>
    <w:pPr>
      <w:ind w:firstLineChars="200" w:firstLine="420"/>
    </w:pPr>
  </w:style>
  <w:style w:type="paragraph" w:customStyle="1" w:styleId="CharCharCharChar">
    <w:name w:val="Char Char Char Char"/>
    <w:basedOn w:val="a"/>
    <w:qFormat/>
    <w:pPr>
      <w:tabs>
        <w:tab w:val="left" w:pos="425"/>
      </w:tabs>
      <w:ind w:left="425" w:hanging="425"/>
    </w:pPr>
    <w:rPr>
      <w:rFonts w:ascii="Times New Roman" w:eastAsia="宋体" w:hAnsi="Times New Roman" w:cs="Times New Roman"/>
      <w:szCs w:val="20"/>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a5">
    <w:name w:val="批注框文本 字符"/>
    <w:basedOn w:val="a0"/>
    <w:link w:val="a4"/>
    <w:uiPriority w:val="99"/>
    <w:semiHidden/>
    <w:qFormat/>
    <w:rPr>
      <w:sz w:val="18"/>
      <w:szCs w:val="18"/>
    </w:rPr>
  </w:style>
  <w:style w:type="character" w:styleId="ab">
    <w:name w:val="annotation reference"/>
    <w:basedOn w:val="a0"/>
    <w:uiPriority w:val="99"/>
    <w:semiHidden/>
    <w:unhideWhenUsed/>
    <w:rPr>
      <w:sz w:val="21"/>
      <w:szCs w:val="21"/>
    </w:rPr>
  </w:style>
  <w:style w:type="paragraph" w:styleId="ac">
    <w:name w:val="Revision"/>
    <w:hidden/>
    <w:uiPriority w:val="99"/>
    <w:semiHidden/>
    <w:rsid w:val="0022489F"/>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4</Pages>
  <Words>1073</Words>
  <Characters>1277</Characters>
  <Application>Microsoft Office Word</Application>
  <DocSecurity>0</DocSecurity>
  <Lines>141</Lines>
  <Paragraphs>167</Paragraphs>
  <ScaleCrop>false</ScaleCrop>
  <Company>PYGT</Company>
  <LinksUpToDate>false</LinksUpToDate>
  <CharactersWithSpaces>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张芳</dc:creator>
  <cp:lastModifiedBy>WH D</cp:lastModifiedBy>
  <cp:revision>59</cp:revision>
  <cp:lastPrinted>2024-06-07T09:46:00Z</cp:lastPrinted>
  <dcterms:created xsi:type="dcterms:W3CDTF">2017-03-20T06:46:00Z</dcterms:created>
  <dcterms:modified xsi:type="dcterms:W3CDTF">2025-05-14T02:03:00Z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E12ED67AE84C4AEC9E1B5FCF26E1CE9A_13</vt:lpwstr>
  </property>
  <property fmtid="{D5CDD505-2E9C-101B-9397-08002B2CF9AE}" pid="4" name="KSOTemplateDocerSaveRecord">
    <vt:lpwstr>eyJoZGlkIjoiZjE4ZWYyYTc0YmRjYWM3OTA4Y2FmNmU5Mzc4ZDc0OGEiLCJ1c2VySWQiOiI4MzE2MzkxODkifQ==</vt:lpwstr>
  </property>
</Properties>
</file>