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b/>
          <w:bCs/>
          <w:color w:val="000000"/>
          <w:kern w:val="0"/>
          <w:sz w:val="44"/>
          <w:szCs w:val="44"/>
          <w:shd w:val="clear" w:color="auto" w:fill="FFFFFF"/>
        </w:rPr>
      </w:pPr>
      <w:r>
        <w:rPr>
          <w:rFonts w:hint="eastAsia" w:asciiTheme="majorEastAsia" w:hAnsiTheme="majorEastAsia" w:eastAsiaTheme="majorEastAsia" w:cstheme="majorEastAsia"/>
          <w:b/>
          <w:bCs/>
          <w:color w:val="000000"/>
          <w:kern w:val="0"/>
          <w:sz w:val="44"/>
          <w:szCs w:val="44"/>
          <w:shd w:val="clear" w:color="auto" w:fill="FFFFFF"/>
          <w:lang w:val="en-US" w:eastAsia="zh-CN"/>
        </w:rPr>
        <w:t>梅州市自然资源局梅县分局2021年</w:t>
      </w:r>
      <w:r>
        <w:rPr>
          <w:rFonts w:hint="eastAsia" w:asciiTheme="majorEastAsia" w:hAnsiTheme="majorEastAsia" w:eastAsiaTheme="majorEastAsia" w:cstheme="majorEastAsia"/>
          <w:b/>
          <w:bCs/>
          <w:color w:val="000000"/>
          <w:kern w:val="0"/>
          <w:sz w:val="44"/>
          <w:szCs w:val="44"/>
          <w:shd w:val="clear" w:color="auto" w:fill="FFFFFF"/>
        </w:rPr>
        <w:t>政府信息公开工作年度报告</w:t>
      </w:r>
    </w:p>
    <w:p>
      <w:pPr>
        <w:keepNext w:val="0"/>
        <w:keepLines w:val="0"/>
        <w:pageBreakBefore w:val="0"/>
        <w:widowControl/>
        <w:kinsoku/>
        <w:overflowPunct/>
        <w:topLinePunct w:val="0"/>
        <w:autoSpaceDE/>
        <w:autoSpaceDN/>
        <w:bidi w:val="0"/>
        <w:adjustRightInd/>
        <w:snapToGrid/>
        <w:spacing w:line="600" w:lineRule="exact"/>
        <w:ind w:firstLine="480"/>
        <w:textAlignment w:val="auto"/>
        <w:rPr>
          <w:rFonts w:hint="eastAsia" w:ascii="文星黑体" w:hAnsi="Times New Roman" w:eastAsia="文星黑体" w:cs="黑体"/>
          <w:color w:val="000000"/>
          <w:kern w:val="0"/>
          <w:sz w:val="32"/>
          <w:szCs w:val="32"/>
          <w:shd w:val="clear" w:color="auto" w:fill="FFFFFF"/>
        </w:rPr>
      </w:pPr>
    </w:p>
    <w:p>
      <w:pPr>
        <w:keepNext w:val="0"/>
        <w:keepLines w:val="0"/>
        <w:pageBreakBefore w:val="0"/>
        <w:widowControl/>
        <w:kinsoku/>
        <w:overflowPunct/>
        <w:topLinePunct w:val="0"/>
        <w:autoSpaceDE/>
        <w:autoSpaceDN/>
        <w:bidi w:val="0"/>
        <w:adjustRightInd/>
        <w:snapToGrid/>
        <w:spacing w:line="600" w:lineRule="exact"/>
        <w:ind w:firstLine="480"/>
        <w:textAlignment w:val="auto"/>
        <w:rPr>
          <w:rFonts w:hint="eastAsia"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color w:val="000000"/>
          <w:kern w:val="0"/>
          <w:sz w:val="32"/>
          <w:szCs w:val="32"/>
          <w:shd w:val="clear" w:color="auto" w:fill="FFFFFF"/>
        </w:rPr>
        <w:t>一、总</w:t>
      </w:r>
      <w:r>
        <w:rPr>
          <w:rFonts w:hint="eastAsia" w:asciiTheme="minorEastAsia" w:hAnsiTheme="minorEastAsia" w:eastAsiaTheme="minorEastAsia" w:cstheme="minorEastAsia"/>
          <w:b/>
          <w:bCs/>
          <w:kern w:val="0"/>
          <w:sz w:val="32"/>
          <w:szCs w:val="32"/>
        </w:rPr>
        <w:t>体情况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i w:val="0"/>
          <w:caps w:val="0"/>
          <w:color w:val="424242"/>
          <w:spacing w:val="0"/>
          <w:sz w:val="32"/>
          <w:szCs w:val="32"/>
          <w:shd w:val="clear" w:fill="FFFFFF"/>
        </w:rPr>
        <w:t>根据《中华人民共和国政府信息公开条例》有关规定和省、市、区政府关于政府信息公开工作的要求，现公布2021年度我局政府信息公开工作年度报告。本报告由总体情况、主动公开政府信息工作情况、收到和处理政府信息公开申请情况、政府信息公开行政复议、行政诉讼情况、存在的主要问题及改进情况组成。本报告中所列数据的统计期限自2021年1月1日起至2021年12月31日止。</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left="0" w:right="0" w:firstLine="643" w:firstLineChars="200"/>
        <w:jc w:val="left"/>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b/>
          <w:bCs/>
          <w:i w:val="0"/>
          <w:caps w:val="0"/>
          <w:color w:val="424242"/>
          <w:spacing w:val="0"/>
          <w:sz w:val="32"/>
          <w:szCs w:val="32"/>
          <w:shd w:val="clear" w:fill="FFFFFF"/>
        </w:rPr>
        <w:t>主动公开方面</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Theme="minorEastAsia" w:hAnsiTheme="minorEastAsia" w:eastAsiaTheme="minorEastAsia" w:cstheme="minorEastAsia"/>
          <w:i w:val="0"/>
          <w:caps w:val="0"/>
          <w:color w:val="424242"/>
          <w:spacing w:val="0"/>
          <w:sz w:val="32"/>
          <w:szCs w:val="32"/>
        </w:rPr>
      </w:pPr>
      <w:r>
        <w:rPr>
          <w:rFonts w:hint="eastAsia" w:asciiTheme="minorEastAsia" w:hAnsiTheme="minorEastAsia" w:eastAsiaTheme="minorEastAsia" w:cstheme="minorEastAsia"/>
          <w:b w:val="0"/>
          <w:i w:val="0"/>
          <w:caps w:val="0"/>
          <w:color w:val="424242"/>
          <w:spacing w:val="0"/>
          <w:sz w:val="32"/>
          <w:szCs w:val="32"/>
          <w:shd w:val="clear" w:fill="FFFFFF"/>
        </w:rPr>
        <w:t>我局认真贯彻落实《中华人民共和国政府信息公开条例》，积极做好政府信息主动公开，及时更新信息公开指南、组织机构领导分工及机构职能信息。2021年我局在区政府网站信息公开目录公开政府信息</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435</w:t>
      </w:r>
      <w:r>
        <w:rPr>
          <w:rFonts w:hint="eastAsia" w:asciiTheme="minorEastAsia" w:hAnsiTheme="minorEastAsia" w:eastAsiaTheme="minorEastAsia" w:cstheme="minorEastAsia"/>
          <w:b w:val="0"/>
          <w:i w:val="0"/>
          <w:caps w:val="0"/>
          <w:color w:val="424242"/>
          <w:spacing w:val="0"/>
          <w:sz w:val="32"/>
          <w:szCs w:val="32"/>
          <w:shd w:val="clear" w:fill="FFFFFF"/>
        </w:rPr>
        <w:t>条，其中发布部门文件</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377</w:t>
      </w:r>
      <w:r>
        <w:rPr>
          <w:rFonts w:hint="eastAsia" w:asciiTheme="minorEastAsia" w:hAnsiTheme="minorEastAsia" w:eastAsiaTheme="minorEastAsia" w:cstheme="minorEastAsia"/>
          <w:b w:val="0"/>
          <w:i w:val="0"/>
          <w:caps w:val="0"/>
          <w:color w:val="424242"/>
          <w:spacing w:val="0"/>
          <w:sz w:val="32"/>
          <w:szCs w:val="32"/>
          <w:shd w:val="clear" w:fill="FFFFFF"/>
        </w:rPr>
        <w:t>条、工作动态</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32</w:t>
      </w:r>
      <w:r>
        <w:rPr>
          <w:rFonts w:hint="eastAsia" w:asciiTheme="minorEastAsia" w:hAnsiTheme="minorEastAsia" w:eastAsiaTheme="minorEastAsia" w:cstheme="minorEastAsia"/>
          <w:b w:val="0"/>
          <w:i w:val="0"/>
          <w:caps w:val="0"/>
          <w:color w:val="424242"/>
          <w:spacing w:val="0"/>
          <w:sz w:val="32"/>
          <w:szCs w:val="32"/>
          <w:shd w:val="clear" w:fill="FFFFFF"/>
        </w:rPr>
        <w:t>条、财政预决算信息2条</w:t>
      </w:r>
      <w:r>
        <w:rPr>
          <w:rFonts w:hint="eastAsia" w:asciiTheme="minorEastAsia" w:hAnsiTheme="minorEastAsia" w:eastAsiaTheme="minorEastAsia" w:cstheme="minorEastAsia"/>
          <w:b w:val="0"/>
          <w:i w:val="0"/>
          <w:caps w:val="0"/>
          <w:color w:val="424242"/>
          <w:spacing w:val="0"/>
          <w:sz w:val="32"/>
          <w:szCs w:val="32"/>
          <w:shd w:val="clear" w:fill="FFFFFF"/>
          <w:lang w:eastAsia="zh-CN"/>
        </w:rPr>
        <w:t>、</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住宅用地信息公开2条、征地信息22条</w:t>
      </w:r>
      <w:r>
        <w:rPr>
          <w:rFonts w:hint="eastAsia" w:asciiTheme="minorEastAsia" w:hAnsiTheme="minorEastAsia" w:eastAsiaTheme="minorEastAsia" w:cstheme="minorEastAsia"/>
          <w:b w:val="0"/>
          <w:i w:val="0"/>
          <w:caps w:val="0"/>
          <w:color w:val="424242"/>
          <w:spacing w:val="0"/>
          <w:sz w:val="32"/>
          <w:szCs w:val="32"/>
          <w:shd w:val="clear" w:fill="FFFFFF"/>
        </w:rPr>
        <w:t>。</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left="0" w:leftChars="0" w:right="0" w:firstLine="643" w:firstLineChars="200"/>
        <w:jc w:val="left"/>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b/>
          <w:bCs/>
          <w:i w:val="0"/>
          <w:caps w:val="0"/>
          <w:color w:val="424242"/>
          <w:spacing w:val="0"/>
          <w:sz w:val="32"/>
          <w:szCs w:val="32"/>
          <w:shd w:val="clear" w:fill="FFFFFF"/>
        </w:rPr>
        <w:t>依申请公开方面</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Theme="minorEastAsia" w:hAnsiTheme="minorEastAsia" w:eastAsiaTheme="minorEastAsia" w:cstheme="minorEastAsia"/>
          <w:i w:val="0"/>
          <w:caps w:val="0"/>
          <w:color w:val="424242"/>
          <w:spacing w:val="0"/>
          <w:sz w:val="32"/>
          <w:szCs w:val="32"/>
        </w:rPr>
      </w:pPr>
      <w:r>
        <w:rPr>
          <w:rFonts w:hint="eastAsia" w:asciiTheme="minorEastAsia" w:hAnsiTheme="minorEastAsia" w:eastAsiaTheme="minorEastAsia" w:cstheme="minorEastAsia"/>
          <w:b w:val="0"/>
          <w:i w:val="0"/>
          <w:caps w:val="0"/>
          <w:color w:val="424242"/>
          <w:spacing w:val="0"/>
          <w:sz w:val="32"/>
          <w:szCs w:val="32"/>
          <w:shd w:val="clear" w:fill="FFFFFF"/>
        </w:rPr>
        <w:t>严格按照《中华人民共和国政府信息公开条例》《广东省政府信息公开申请办理答复规范》的规定和要求，进行依申请公开事项办理。2021年，我局受理政府信息依申请公开</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13</w:t>
      </w:r>
      <w:r>
        <w:rPr>
          <w:rFonts w:hint="eastAsia" w:asciiTheme="minorEastAsia" w:hAnsiTheme="minorEastAsia" w:eastAsiaTheme="minorEastAsia" w:cstheme="minorEastAsia"/>
          <w:b w:val="0"/>
          <w:i w:val="0"/>
          <w:caps w:val="0"/>
          <w:color w:val="424242"/>
          <w:spacing w:val="0"/>
          <w:sz w:val="32"/>
          <w:szCs w:val="32"/>
          <w:shd w:val="clear" w:fill="FFFFFF"/>
        </w:rPr>
        <w:t>宗。</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left="0" w:leftChars="0" w:right="0" w:firstLine="643" w:firstLineChars="200"/>
        <w:jc w:val="left"/>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b/>
          <w:bCs/>
          <w:i w:val="0"/>
          <w:caps w:val="0"/>
          <w:color w:val="424242"/>
          <w:spacing w:val="0"/>
          <w:sz w:val="32"/>
          <w:szCs w:val="32"/>
          <w:shd w:val="clear" w:fill="FFFFFF"/>
        </w:rPr>
        <w:t>政府信息管理方面</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Theme="minorEastAsia" w:hAnsiTheme="minorEastAsia" w:eastAsiaTheme="minorEastAsia" w:cstheme="minorEastAsia"/>
          <w:i w:val="0"/>
          <w:caps w:val="0"/>
          <w:color w:val="424242"/>
          <w:spacing w:val="0"/>
          <w:sz w:val="32"/>
          <w:szCs w:val="32"/>
          <w:shd w:val="clear" w:fill="FFFFFF"/>
          <w:lang w:val="en-US" w:eastAsia="zh-CN"/>
        </w:rPr>
      </w:pPr>
      <w:r>
        <w:rPr>
          <w:rFonts w:hint="eastAsia" w:asciiTheme="minorEastAsia" w:hAnsiTheme="minorEastAsia" w:eastAsiaTheme="minorEastAsia" w:cstheme="minorEastAsia"/>
          <w:i w:val="0"/>
          <w:caps w:val="0"/>
          <w:color w:val="424242"/>
          <w:spacing w:val="0"/>
          <w:sz w:val="32"/>
          <w:szCs w:val="32"/>
          <w:shd w:val="clear" w:fill="FFFFFF"/>
        </w:rPr>
        <w:t>继续加强和规范政府信息管理工作。不断健全信息管理工作机制，重点围绕工作类信息，落实信息源头</w:t>
      </w:r>
      <w:r>
        <w:rPr>
          <w:rFonts w:hint="eastAsia" w:asciiTheme="minorEastAsia" w:hAnsiTheme="minorEastAsia" w:eastAsiaTheme="minorEastAsia" w:cstheme="minorEastAsia"/>
          <w:i w:val="0"/>
          <w:caps w:val="0"/>
          <w:color w:val="424242"/>
          <w:spacing w:val="0"/>
          <w:sz w:val="32"/>
          <w:szCs w:val="32"/>
          <w:shd w:val="clear" w:fill="FFFFFF"/>
          <w:lang w:eastAsia="zh-CN"/>
        </w:rPr>
        <w:t>（</w:t>
      </w:r>
      <w:r>
        <w:rPr>
          <w:rFonts w:hint="eastAsia" w:asciiTheme="minorEastAsia" w:hAnsiTheme="minorEastAsia" w:eastAsiaTheme="minorEastAsia" w:cstheme="minorEastAsia"/>
          <w:i w:val="0"/>
          <w:caps w:val="0"/>
          <w:color w:val="424242"/>
          <w:spacing w:val="0"/>
          <w:sz w:val="32"/>
          <w:szCs w:val="32"/>
          <w:shd w:val="clear" w:fill="FFFFFF"/>
          <w:lang w:val="en-US" w:eastAsia="zh-CN"/>
        </w:rPr>
        <w:t>股室、中心</w:t>
      </w:r>
      <w:r>
        <w:rPr>
          <w:rFonts w:hint="eastAsia" w:asciiTheme="minorEastAsia" w:hAnsiTheme="minorEastAsia" w:eastAsiaTheme="minorEastAsia" w:cstheme="minorEastAsia"/>
          <w:i w:val="0"/>
          <w:caps w:val="0"/>
          <w:color w:val="424242"/>
          <w:spacing w:val="0"/>
          <w:sz w:val="32"/>
          <w:szCs w:val="32"/>
          <w:shd w:val="clear" w:fill="FFFFFF"/>
          <w:lang w:eastAsia="zh-CN"/>
        </w:rPr>
        <w:t>）</w:t>
      </w:r>
      <w:r>
        <w:rPr>
          <w:rFonts w:hint="eastAsia" w:asciiTheme="minorEastAsia" w:hAnsiTheme="minorEastAsia" w:eastAsiaTheme="minorEastAsia" w:cstheme="minorEastAsia"/>
          <w:i w:val="0"/>
          <w:caps w:val="0"/>
          <w:color w:val="424242"/>
          <w:spacing w:val="0"/>
          <w:sz w:val="32"/>
          <w:szCs w:val="32"/>
          <w:shd w:val="clear" w:fill="FFFFFF"/>
        </w:rPr>
        <w:t>把关、信息员</w:t>
      </w:r>
      <w:r>
        <w:rPr>
          <w:rFonts w:hint="eastAsia" w:asciiTheme="minorEastAsia" w:hAnsiTheme="minorEastAsia" w:eastAsiaTheme="minorEastAsia" w:cstheme="minorEastAsia"/>
          <w:i w:val="0"/>
          <w:caps w:val="0"/>
          <w:color w:val="424242"/>
          <w:spacing w:val="0"/>
          <w:sz w:val="32"/>
          <w:szCs w:val="32"/>
          <w:shd w:val="clear" w:fill="FFFFFF"/>
          <w:lang w:val="en-US" w:eastAsia="zh-CN"/>
        </w:rPr>
        <w:t>录入</w:t>
      </w:r>
      <w:r>
        <w:rPr>
          <w:rFonts w:hint="eastAsia" w:asciiTheme="minorEastAsia" w:hAnsiTheme="minorEastAsia" w:eastAsiaTheme="minorEastAsia" w:cstheme="minorEastAsia"/>
          <w:i w:val="0"/>
          <w:caps w:val="0"/>
          <w:color w:val="424242"/>
          <w:spacing w:val="0"/>
          <w:sz w:val="32"/>
          <w:szCs w:val="32"/>
          <w:shd w:val="clear" w:fill="FFFFFF"/>
          <w:lang w:eastAsia="zh-CN"/>
        </w:rPr>
        <w:t>、</w:t>
      </w:r>
      <w:r>
        <w:rPr>
          <w:rFonts w:hint="eastAsia" w:asciiTheme="minorEastAsia" w:hAnsiTheme="minorEastAsia" w:eastAsiaTheme="minorEastAsia" w:cstheme="minorEastAsia"/>
          <w:i w:val="0"/>
          <w:caps w:val="0"/>
          <w:color w:val="424242"/>
          <w:spacing w:val="0"/>
          <w:sz w:val="32"/>
          <w:szCs w:val="32"/>
          <w:shd w:val="clear" w:fill="FFFFFF"/>
          <w:lang w:val="en-US" w:eastAsia="zh-CN"/>
        </w:rPr>
        <w:t>分管领导</w:t>
      </w:r>
      <w:r>
        <w:rPr>
          <w:rFonts w:hint="eastAsia" w:asciiTheme="minorEastAsia" w:hAnsiTheme="minorEastAsia" w:eastAsiaTheme="minorEastAsia" w:cstheme="minorEastAsia"/>
          <w:i w:val="0"/>
          <w:caps w:val="0"/>
          <w:color w:val="424242"/>
          <w:spacing w:val="0"/>
          <w:sz w:val="32"/>
          <w:szCs w:val="32"/>
          <w:shd w:val="clear" w:fill="FFFFFF"/>
        </w:rPr>
        <w:t>审核把关。</w:t>
      </w:r>
      <w:r>
        <w:rPr>
          <w:rFonts w:hint="eastAsia" w:asciiTheme="minorEastAsia" w:hAnsiTheme="minorEastAsia" w:eastAsiaTheme="minorEastAsia" w:cstheme="minorEastAsia"/>
          <w:i w:val="0"/>
          <w:caps w:val="0"/>
          <w:color w:val="424242"/>
          <w:spacing w:val="0"/>
          <w:sz w:val="32"/>
          <w:szCs w:val="32"/>
          <w:shd w:val="clear" w:fill="FFFFFF"/>
          <w:lang w:val="en-US" w:eastAsia="zh-CN"/>
        </w:rPr>
        <w:t>要求专人对信息公开内容进行日常巡查，及时发现问题，保障信息准确发布。</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3" w:firstLineChars="200"/>
        <w:jc w:val="left"/>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b/>
          <w:bCs/>
          <w:i w:val="0"/>
          <w:caps w:val="0"/>
          <w:color w:val="424242"/>
          <w:spacing w:val="0"/>
          <w:sz w:val="32"/>
          <w:szCs w:val="32"/>
          <w:shd w:val="clear" w:fill="FFFFFF"/>
          <w:lang w:val="en-US" w:eastAsia="zh-CN"/>
        </w:rPr>
        <w:t>（四）</w:t>
      </w:r>
      <w:r>
        <w:rPr>
          <w:rFonts w:hint="eastAsia" w:asciiTheme="minorEastAsia" w:hAnsiTheme="minorEastAsia" w:eastAsiaTheme="minorEastAsia" w:cstheme="minorEastAsia"/>
          <w:b/>
          <w:bCs/>
          <w:i w:val="0"/>
          <w:caps w:val="0"/>
          <w:color w:val="424242"/>
          <w:spacing w:val="0"/>
          <w:sz w:val="32"/>
          <w:szCs w:val="32"/>
          <w:shd w:val="clear" w:fill="FFFFFF"/>
        </w:rPr>
        <w:t>平台建设方面</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Theme="minorEastAsia" w:hAnsiTheme="minorEastAsia" w:eastAsiaTheme="minorEastAsia" w:cstheme="minorEastAsia"/>
          <w:b w:val="0"/>
          <w:i w:val="0"/>
          <w:caps w:val="0"/>
          <w:color w:val="424242"/>
          <w:spacing w:val="0"/>
          <w:sz w:val="32"/>
          <w:szCs w:val="32"/>
          <w:shd w:val="clear" w:fill="FFFFFF"/>
        </w:rPr>
      </w:pPr>
      <w:r>
        <w:rPr>
          <w:rFonts w:hint="eastAsia" w:asciiTheme="minorEastAsia" w:hAnsiTheme="minorEastAsia" w:eastAsiaTheme="minorEastAsia" w:cstheme="minorEastAsia"/>
          <w:b w:val="0"/>
          <w:i w:val="0"/>
          <w:caps w:val="0"/>
          <w:color w:val="424242"/>
          <w:spacing w:val="0"/>
          <w:sz w:val="32"/>
          <w:szCs w:val="32"/>
          <w:shd w:val="clear" w:fill="FFFFFF"/>
        </w:rPr>
        <w:t>充分发挥区政府门户网站第一平台作用，以门户网站为主要载体和公开平台，</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今年，我局及时、准确更新了梅州市自然资源局梅县分局</w:t>
      </w:r>
      <w:r>
        <w:rPr>
          <w:rFonts w:hint="eastAsia" w:asciiTheme="minorEastAsia" w:hAnsiTheme="minorEastAsia" w:eastAsiaTheme="minorEastAsia" w:cstheme="minorEastAsia"/>
          <w:b w:val="0"/>
          <w:i w:val="0"/>
          <w:caps w:val="0"/>
          <w:color w:val="424242"/>
          <w:spacing w:val="0"/>
          <w:sz w:val="32"/>
          <w:szCs w:val="32"/>
          <w:shd w:val="clear" w:fill="FFFFFF"/>
        </w:rPr>
        <w:t>政府信息公开目录</w:t>
      </w:r>
      <w:r>
        <w:rPr>
          <w:rFonts w:hint="eastAsia" w:asciiTheme="minorEastAsia" w:hAnsiTheme="minorEastAsia" w:eastAsiaTheme="minorEastAsia" w:cstheme="minorEastAsia"/>
          <w:b w:val="0"/>
          <w:i w:val="0"/>
          <w:caps w:val="0"/>
          <w:color w:val="424242"/>
          <w:spacing w:val="0"/>
          <w:sz w:val="32"/>
          <w:szCs w:val="32"/>
          <w:shd w:val="clear" w:fill="FFFFFF"/>
          <w:lang w:eastAsia="zh-CN"/>
        </w:rPr>
        <w:t>，</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目录内容包括</w:t>
      </w:r>
      <w:r>
        <w:rPr>
          <w:rFonts w:hint="eastAsia" w:asciiTheme="minorEastAsia" w:hAnsiTheme="minorEastAsia" w:eastAsiaTheme="minorEastAsia" w:cstheme="minorEastAsia"/>
          <w:b w:val="0"/>
          <w:i w:val="0"/>
          <w:caps w:val="0"/>
          <w:color w:val="424242"/>
          <w:spacing w:val="0"/>
          <w:sz w:val="32"/>
          <w:szCs w:val="32"/>
          <w:shd w:val="clear" w:fill="FFFFFF"/>
        </w:rPr>
        <w:t>组织机构（领导分工、机构职能）、部门文件、办事指南、工作动态、部门预决算和三公经费、其他</w:t>
      </w:r>
      <w:r>
        <w:rPr>
          <w:rFonts w:hint="eastAsia" w:asciiTheme="minorEastAsia" w:hAnsiTheme="minorEastAsia" w:eastAsiaTheme="minorEastAsia" w:cstheme="minorEastAsia"/>
          <w:b w:val="0"/>
          <w:i w:val="0"/>
          <w:caps w:val="0"/>
          <w:color w:val="424242"/>
          <w:spacing w:val="0"/>
          <w:sz w:val="32"/>
          <w:szCs w:val="32"/>
          <w:shd w:val="clear" w:fill="FFFFFF"/>
          <w:lang w:eastAsia="zh-CN"/>
        </w:rPr>
        <w:t>、</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住宅用地信息公开</w:t>
      </w:r>
      <w:r>
        <w:rPr>
          <w:rFonts w:hint="eastAsia" w:asciiTheme="minorEastAsia" w:hAnsiTheme="minorEastAsia" w:eastAsiaTheme="minorEastAsia" w:cstheme="minorEastAsia"/>
          <w:b w:val="0"/>
          <w:i w:val="0"/>
          <w:caps w:val="0"/>
          <w:color w:val="424242"/>
          <w:spacing w:val="0"/>
          <w:sz w:val="32"/>
          <w:szCs w:val="32"/>
          <w:shd w:val="clear" w:fill="FFFFFF"/>
        </w:rPr>
        <w:t>等</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7</w:t>
      </w:r>
      <w:r>
        <w:rPr>
          <w:rFonts w:hint="eastAsia" w:asciiTheme="minorEastAsia" w:hAnsiTheme="minorEastAsia" w:eastAsiaTheme="minorEastAsia" w:cstheme="minorEastAsia"/>
          <w:b w:val="0"/>
          <w:i w:val="0"/>
          <w:caps w:val="0"/>
          <w:color w:val="424242"/>
          <w:spacing w:val="0"/>
          <w:sz w:val="32"/>
          <w:szCs w:val="32"/>
          <w:shd w:val="clear" w:fill="FFFFFF"/>
        </w:rPr>
        <w:t>个类别，围绕群众关心的热点和难点问题，依法、主动、及时、准确公开政务信息，开展</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自然资源、土地等</w:t>
      </w:r>
      <w:r>
        <w:rPr>
          <w:rFonts w:hint="eastAsia" w:asciiTheme="minorEastAsia" w:hAnsiTheme="minorEastAsia" w:eastAsiaTheme="minorEastAsia" w:cstheme="minorEastAsia"/>
          <w:b w:val="0"/>
          <w:i w:val="0"/>
          <w:caps w:val="0"/>
          <w:color w:val="424242"/>
          <w:spacing w:val="0"/>
          <w:sz w:val="32"/>
          <w:szCs w:val="32"/>
          <w:shd w:val="clear" w:fill="FFFFFF"/>
        </w:rPr>
        <w:t>政策文件</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的</w:t>
      </w:r>
      <w:r>
        <w:rPr>
          <w:rFonts w:hint="eastAsia" w:asciiTheme="minorEastAsia" w:hAnsiTheme="minorEastAsia" w:eastAsiaTheme="minorEastAsia" w:cstheme="minorEastAsia"/>
          <w:b w:val="0"/>
          <w:i w:val="0"/>
          <w:caps w:val="0"/>
          <w:color w:val="424242"/>
          <w:spacing w:val="0"/>
          <w:sz w:val="32"/>
          <w:szCs w:val="32"/>
          <w:shd w:val="clear" w:fill="FFFFFF"/>
        </w:rPr>
        <w:t>解读。</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3" w:firstLineChars="200"/>
        <w:jc w:val="left"/>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b/>
          <w:bCs/>
          <w:i w:val="0"/>
          <w:caps w:val="0"/>
          <w:color w:val="424242"/>
          <w:spacing w:val="0"/>
          <w:sz w:val="32"/>
          <w:szCs w:val="32"/>
          <w:shd w:val="clear" w:fill="FFFFFF"/>
          <w:lang w:eastAsia="zh-CN"/>
        </w:rPr>
        <w:t>（</w:t>
      </w:r>
      <w:r>
        <w:rPr>
          <w:rFonts w:hint="eastAsia" w:asciiTheme="minorEastAsia" w:hAnsiTheme="minorEastAsia" w:eastAsiaTheme="minorEastAsia" w:cstheme="minorEastAsia"/>
          <w:b/>
          <w:bCs/>
          <w:i w:val="0"/>
          <w:caps w:val="0"/>
          <w:color w:val="424242"/>
          <w:spacing w:val="0"/>
          <w:sz w:val="32"/>
          <w:szCs w:val="32"/>
          <w:shd w:val="clear" w:fill="FFFFFF"/>
          <w:lang w:val="en-US" w:eastAsia="zh-CN"/>
        </w:rPr>
        <w:t>五</w:t>
      </w:r>
      <w:r>
        <w:rPr>
          <w:rFonts w:hint="eastAsia" w:asciiTheme="minorEastAsia" w:hAnsiTheme="minorEastAsia" w:eastAsiaTheme="minorEastAsia" w:cstheme="minorEastAsia"/>
          <w:b/>
          <w:bCs/>
          <w:i w:val="0"/>
          <w:caps w:val="0"/>
          <w:color w:val="424242"/>
          <w:spacing w:val="0"/>
          <w:sz w:val="32"/>
          <w:szCs w:val="32"/>
          <w:shd w:val="clear" w:fill="FFFFFF"/>
          <w:lang w:eastAsia="zh-CN"/>
        </w:rPr>
        <w:t>）</w:t>
      </w:r>
      <w:r>
        <w:rPr>
          <w:rFonts w:hint="eastAsia" w:asciiTheme="minorEastAsia" w:hAnsiTheme="minorEastAsia" w:eastAsiaTheme="minorEastAsia" w:cstheme="minorEastAsia"/>
          <w:b/>
          <w:bCs/>
          <w:i w:val="0"/>
          <w:caps w:val="0"/>
          <w:color w:val="424242"/>
          <w:spacing w:val="0"/>
          <w:sz w:val="32"/>
          <w:szCs w:val="32"/>
          <w:shd w:val="clear" w:fill="FFFFFF"/>
        </w:rPr>
        <w:t>监督保障方面</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Theme="minorEastAsia" w:hAnsiTheme="minorEastAsia" w:eastAsiaTheme="minorEastAsia" w:cstheme="minorEastAsia"/>
          <w:i w:val="0"/>
          <w:caps w:val="0"/>
          <w:color w:val="424242"/>
          <w:spacing w:val="0"/>
          <w:sz w:val="32"/>
          <w:szCs w:val="32"/>
        </w:rPr>
      </w:pPr>
      <w:r>
        <w:rPr>
          <w:rFonts w:hint="eastAsia" w:asciiTheme="minorEastAsia" w:hAnsiTheme="minorEastAsia" w:eastAsiaTheme="minorEastAsia" w:cstheme="minorEastAsia"/>
          <w:i w:val="0"/>
          <w:caps w:val="0"/>
          <w:color w:val="424242"/>
          <w:spacing w:val="0"/>
          <w:sz w:val="32"/>
          <w:szCs w:val="32"/>
          <w:shd w:val="clear" w:fill="FFFFFF"/>
        </w:rPr>
        <w:t>不断增强政务公开意识，规范政务公开行为，强化政务公开工作保障。一是局分管领导加强对政务公开工作人员的日常指导监督，认真学习《条例》提高局信息员政务公开工作水平</w:t>
      </w:r>
      <w:r>
        <w:rPr>
          <w:rFonts w:hint="eastAsia" w:asciiTheme="minorEastAsia" w:hAnsiTheme="minorEastAsia" w:eastAsiaTheme="minorEastAsia" w:cstheme="minorEastAsia"/>
          <w:i w:val="0"/>
          <w:caps w:val="0"/>
          <w:color w:val="424242"/>
          <w:spacing w:val="0"/>
          <w:sz w:val="32"/>
          <w:szCs w:val="32"/>
          <w:shd w:val="clear" w:fill="FFFFFF"/>
          <w:lang w:eastAsia="zh-CN"/>
        </w:rPr>
        <w:t>；</w:t>
      </w:r>
      <w:r>
        <w:rPr>
          <w:rFonts w:hint="eastAsia" w:asciiTheme="minorEastAsia" w:hAnsiTheme="minorEastAsia" w:eastAsiaTheme="minorEastAsia" w:cstheme="minorEastAsia"/>
          <w:i w:val="0"/>
          <w:caps w:val="0"/>
          <w:color w:val="424242"/>
          <w:spacing w:val="0"/>
          <w:sz w:val="32"/>
          <w:szCs w:val="32"/>
          <w:shd w:val="clear" w:fill="FFFFFF"/>
        </w:rPr>
        <w:t>二是加强政府信息公开制度建设，全力提升政务公开工作质效，</w:t>
      </w:r>
      <w:r>
        <w:rPr>
          <w:rFonts w:hint="eastAsia" w:asciiTheme="minorEastAsia" w:hAnsiTheme="minorEastAsia" w:eastAsiaTheme="minorEastAsia" w:cstheme="minorEastAsia"/>
          <w:b w:val="0"/>
          <w:i w:val="0"/>
          <w:caps w:val="0"/>
          <w:color w:val="424242"/>
          <w:spacing w:val="0"/>
          <w:sz w:val="32"/>
          <w:szCs w:val="32"/>
          <w:shd w:val="clear" w:fill="FFFFFF"/>
        </w:rPr>
        <w:t>落实政府信息公开先审后发制度，规范我局政府信息公开工作</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和</w:t>
      </w:r>
      <w:r>
        <w:rPr>
          <w:rFonts w:hint="eastAsia" w:asciiTheme="minorEastAsia" w:hAnsiTheme="minorEastAsia" w:eastAsiaTheme="minorEastAsia" w:cstheme="minorEastAsia"/>
          <w:b w:val="0"/>
          <w:i w:val="0"/>
          <w:caps w:val="0"/>
          <w:color w:val="424242"/>
          <w:spacing w:val="0"/>
          <w:sz w:val="32"/>
          <w:szCs w:val="32"/>
          <w:shd w:val="clear" w:fill="FFFFFF"/>
        </w:rPr>
        <w:t>公开流程。</w:t>
      </w:r>
    </w:p>
    <w:p>
      <w:pPr>
        <w:keepNext w:val="0"/>
        <w:keepLines w:val="0"/>
        <w:pageBreakBefore w:val="0"/>
        <w:widowControl/>
        <w:kinsoku/>
        <w:overflowPunct/>
        <w:topLinePunct w:val="0"/>
        <w:autoSpaceDE/>
        <w:autoSpaceDN/>
        <w:bidi w:val="0"/>
        <w:adjustRightInd/>
        <w:snapToGrid/>
        <w:spacing w:line="600" w:lineRule="exact"/>
        <w:ind w:firstLine="480"/>
        <w:textAlignment w:val="auto"/>
        <w:rPr>
          <w:rFonts w:hint="eastAsia" w:asciiTheme="minorEastAsia" w:hAnsiTheme="minorEastAsia" w:eastAsiaTheme="minorEastAsia" w:cstheme="minorEastAsia"/>
          <w:i w:val="0"/>
          <w:caps w:val="0"/>
          <w:color w:val="424242"/>
          <w:spacing w:val="0"/>
          <w:sz w:val="32"/>
          <w:szCs w:val="32"/>
          <w:shd w:val="clear" w:fill="FFFFFF"/>
        </w:rPr>
      </w:pPr>
    </w:p>
    <w:p>
      <w:pPr>
        <w:keepNext w:val="0"/>
        <w:keepLines w:val="0"/>
        <w:pageBreakBefore w:val="0"/>
        <w:widowControl/>
        <w:kinsoku/>
        <w:overflowPunct/>
        <w:topLinePunct w:val="0"/>
        <w:autoSpaceDE/>
        <w:autoSpaceDN/>
        <w:bidi w:val="0"/>
        <w:adjustRightInd/>
        <w:snapToGrid/>
        <w:spacing w:line="600" w:lineRule="exact"/>
        <w:ind w:firstLine="480"/>
        <w:textAlignment w:val="auto"/>
        <w:rPr>
          <w:rFonts w:hint="eastAsia"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kern w:val="0"/>
          <w:sz w:val="32"/>
          <w:szCs w:val="32"/>
        </w:rPr>
        <w:t>二、主动公开政府信息情况</w:t>
      </w:r>
    </w:p>
    <w:tbl>
      <w:tblPr>
        <w:tblStyle w:val="6"/>
        <w:tblW w:w="8140" w:type="dxa"/>
        <w:jc w:val="center"/>
        <w:tblLayout w:type="fixed"/>
        <w:tblCellMar>
          <w:top w:w="0" w:type="dxa"/>
          <w:left w:w="0" w:type="dxa"/>
          <w:bottom w:w="0" w:type="dxa"/>
          <w:right w:w="0" w:type="dxa"/>
        </w:tblCellMar>
      </w:tblPr>
      <w:tblGrid>
        <w:gridCol w:w="3113"/>
        <w:gridCol w:w="1721"/>
        <w:gridCol w:w="1618"/>
        <w:gridCol w:w="1688"/>
      </w:tblGrid>
      <w:tr>
        <w:tblPrEx>
          <w:tblCellMar>
            <w:top w:w="0" w:type="dxa"/>
            <w:left w:w="0" w:type="dxa"/>
            <w:bottom w:w="0" w:type="dxa"/>
            <w:right w:w="0" w:type="dxa"/>
          </w:tblCellMar>
        </w:tblPrEx>
        <w:trPr>
          <w:trHeight w:val="495" w:hRule="atLeast"/>
          <w:jc w:val="center"/>
        </w:trPr>
        <w:tc>
          <w:tcPr>
            <w:tcW w:w="8140" w:type="dxa"/>
            <w:gridSpan w:val="4"/>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第二十条第（一）项</w:t>
            </w:r>
          </w:p>
        </w:tc>
      </w:tr>
      <w:tr>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信息内容</w:t>
            </w:r>
          </w:p>
        </w:tc>
        <w:tc>
          <w:tcPr>
            <w:tcW w:w="1721"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本年</w:t>
            </w:r>
            <w:r>
              <w:rPr>
                <w:rFonts w:ascii="宋体" w:hAnsi="宋体" w:eastAsia="宋体" w:cs="宋体"/>
                <w:kern w:val="0"/>
                <w:szCs w:val="21"/>
              </w:rPr>
              <w:t>制</w:t>
            </w:r>
            <w:r>
              <w:rPr>
                <w:rFonts w:hint="eastAsia" w:ascii="宋体" w:hAnsi="宋体" w:eastAsia="宋体" w:cs="宋体"/>
                <w:kern w:val="0"/>
                <w:szCs w:val="21"/>
              </w:rPr>
              <w:t>发件数</w:t>
            </w:r>
          </w:p>
        </w:tc>
        <w:tc>
          <w:tcPr>
            <w:tcW w:w="16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本年废止件数</w:t>
            </w:r>
          </w:p>
        </w:tc>
        <w:tc>
          <w:tcPr>
            <w:tcW w:w="168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现行有效件数</w:t>
            </w:r>
          </w:p>
        </w:tc>
      </w:tr>
      <w:tr>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Cs w:val="21"/>
              </w:rPr>
            </w:pPr>
            <w:r>
              <w:rPr>
                <w:rFonts w:hint="eastAsia" w:ascii="宋体" w:hAnsi="宋体" w:eastAsia="宋体" w:cs="宋体"/>
                <w:color w:val="000000"/>
                <w:kern w:val="0"/>
                <w:szCs w:val="21"/>
              </w:rPr>
              <w:t>规章</w:t>
            </w:r>
          </w:p>
        </w:tc>
        <w:tc>
          <w:tcPr>
            <w:tcW w:w="172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color w:val="000000"/>
                <w:kern w:val="0"/>
                <w:szCs w:val="21"/>
                <w:lang w:val="en-US" w:eastAsia="zh-CN"/>
              </w:rPr>
              <w:t>0</w:t>
            </w:r>
          </w:p>
        </w:tc>
        <w:tc>
          <w:tcPr>
            <w:tcW w:w="161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0</w:t>
            </w:r>
          </w:p>
        </w:tc>
        <w:tc>
          <w:tcPr>
            <w:tcW w:w="168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0</w:t>
            </w:r>
          </w:p>
        </w:tc>
      </w:tr>
      <w:tr>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Cs w:val="21"/>
              </w:rPr>
            </w:pPr>
            <w:r>
              <w:rPr>
                <w:rFonts w:hint="eastAsia" w:ascii="宋体" w:hAnsi="宋体" w:eastAsia="宋体" w:cs="宋体"/>
                <w:color w:val="000000"/>
                <w:kern w:val="0"/>
                <w:szCs w:val="21"/>
              </w:rPr>
              <w:t>行政规范性文件</w:t>
            </w:r>
          </w:p>
        </w:tc>
        <w:tc>
          <w:tcPr>
            <w:tcW w:w="172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color w:val="000000"/>
                <w:kern w:val="0"/>
                <w:szCs w:val="21"/>
                <w:lang w:val="en-US" w:eastAsia="zh-CN"/>
              </w:rPr>
              <w:t>12</w:t>
            </w:r>
          </w:p>
        </w:tc>
        <w:tc>
          <w:tcPr>
            <w:tcW w:w="161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color w:val="000000"/>
                <w:kern w:val="0"/>
                <w:szCs w:val="21"/>
                <w:lang w:val="en-US" w:eastAsia="zh-CN"/>
              </w:rPr>
              <w:t>0</w:t>
            </w:r>
          </w:p>
        </w:tc>
        <w:tc>
          <w:tcPr>
            <w:tcW w:w="168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color w:val="000000"/>
                <w:kern w:val="0"/>
                <w:szCs w:val="21"/>
                <w:lang w:val="en-US" w:eastAsia="zh-CN"/>
              </w:rPr>
              <w:t>12</w:t>
            </w:r>
          </w:p>
        </w:tc>
      </w:tr>
      <w:tr>
        <w:tblPrEx>
          <w:tblCellMar>
            <w:top w:w="0" w:type="dxa"/>
            <w:left w:w="0" w:type="dxa"/>
            <w:bottom w:w="0" w:type="dxa"/>
            <w:right w:w="0" w:type="dxa"/>
          </w:tblCellMar>
        </w:tblPrEx>
        <w:trPr>
          <w:trHeight w:val="480"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第二十条第（五）项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信息内容</w:t>
            </w:r>
          </w:p>
        </w:tc>
        <w:tc>
          <w:tcPr>
            <w:tcW w:w="5027" w:type="dxa"/>
            <w:gridSpan w:val="3"/>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本年处理决定数量</w:t>
            </w:r>
          </w:p>
        </w:tc>
      </w:tr>
      <w:tr>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Cs w:val="21"/>
              </w:rPr>
            </w:pPr>
            <w:r>
              <w:rPr>
                <w:rFonts w:hint="eastAsia" w:ascii="宋体" w:hAnsi="宋体" w:eastAsia="宋体" w:cs="宋体"/>
                <w:color w:val="000000"/>
                <w:kern w:val="0"/>
                <w:szCs w:val="21"/>
              </w:rPr>
              <w:t>行政许可</w:t>
            </w:r>
          </w:p>
        </w:tc>
        <w:tc>
          <w:tcPr>
            <w:tcW w:w="5027"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color w:val="000000"/>
                <w:kern w:val="0"/>
                <w:szCs w:val="21"/>
                <w:lang w:val="en-US" w:eastAsia="zh-CN"/>
              </w:rPr>
              <w:t>245</w:t>
            </w:r>
          </w:p>
        </w:tc>
      </w:tr>
      <w:tr>
        <w:tblPrEx>
          <w:tblCellMar>
            <w:top w:w="0" w:type="dxa"/>
            <w:left w:w="0" w:type="dxa"/>
            <w:bottom w:w="0" w:type="dxa"/>
            <w:right w:w="0" w:type="dxa"/>
          </w:tblCellMar>
        </w:tblPrEx>
        <w:trPr>
          <w:trHeight w:val="40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第二十条第（六）项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信息内容</w:t>
            </w:r>
          </w:p>
        </w:tc>
        <w:tc>
          <w:tcPr>
            <w:tcW w:w="5027" w:type="dxa"/>
            <w:gridSpan w:val="3"/>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本年处理决定数量</w:t>
            </w:r>
          </w:p>
        </w:tc>
      </w:tr>
      <w:tr>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Cs w:val="21"/>
              </w:rPr>
            </w:pPr>
            <w:r>
              <w:rPr>
                <w:rFonts w:hint="eastAsia" w:ascii="宋体" w:hAnsi="宋体" w:eastAsia="宋体" w:cs="宋体"/>
                <w:color w:val="000000"/>
                <w:kern w:val="0"/>
                <w:szCs w:val="21"/>
              </w:rPr>
              <w:t>行政处罚</w:t>
            </w:r>
          </w:p>
        </w:tc>
        <w:tc>
          <w:tcPr>
            <w:tcW w:w="5027"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Cs w:val="21"/>
                <w:lang w:val="en-US" w:eastAsia="zh-CN"/>
              </w:rPr>
            </w:pPr>
            <w:r>
              <w:rPr>
                <w:rFonts w:hint="eastAsia" w:ascii="宋体" w:hAnsi="宋体" w:eastAsia="宋体" w:cs="宋体"/>
                <w:color w:val="000000"/>
                <w:kern w:val="0"/>
                <w:szCs w:val="21"/>
              </w:rPr>
              <w:t>　</w:t>
            </w:r>
            <w:r>
              <w:rPr>
                <w:rFonts w:hint="eastAsia" w:ascii="宋体" w:hAnsi="宋体" w:eastAsia="宋体" w:cs="宋体"/>
                <w:color w:val="000000"/>
                <w:kern w:val="0"/>
                <w:szCs w:val="21"/>
                <w:lang w:val="en-US" w:eastAsia="zh-CN"/>
              </w:rPr>
              <w:t>8</w:t>
            </w:r>
          </w:p>
        </w:tc>
      </w:tr>
      <w:tr>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Cs w:val="21"/>
              </w:rPr>
            </w:pPr>
            <w:r>
              <w:rPr>
                <w:rFonts w:hint="eastAsia" w:ascii="宋体" w:hAnsi="宋体" w:eastAsia="宋体" w:cs="宋体"/>
                <w:color w:val="000000"/>
                <w:kern w:val="0"/>
                <w:szCs w:val="21"/>
              </w:rPr>
              <w:t>行政强制</w:t>
            </w:r>
          </w:p>
        </w:tc>
        <w:tc>
          <w:tcPr>
            <w:tcW w:w="5027"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Cs w:val="21"/>
                <w:lang w:val="en-US" w:eastAsia="zh-CN"/>
              </w:rPr>
            </w:pPr>
            <w:r>
              <w:rPr>
                <w:rFonts w:hint="eastAsia" w:ascii="宋体" w:hAnsi="宋体" w:eastAsia="宋体" w:cs="宋体"/>
                <w:color w:val="000000"/>
                <w:kern w:val="0"/>
                <w:szCs w:val="21"/>
              </w:rPr>
              <w:t>　</w:t>
            </w:r>
            <w:r>
              <w:rPr>
                <w:rFonts w:hint="eastAsia" w:ascii="宋体" w:hAnsi="宋体" w:eastAsia="宋体" w:cs="宋体"/>
                <w:color w:val="000000"/>
                <w:kern w:val="0"/>
                <w:szCs w:val="21"/>
                <w:lang w:val="en-US" w:eastAsia="zh-CN"/>
              </w:rPr>
              <w:t>0</w:t>
            </w:r>
          </w:p>
        </w:tc>
      </w:tr>
      <w:tr>
        <w:tblPrEx>
          <w:tblCellMar>
            <w:top w:w="0" w:type="dxa"/>
            <w:left w:w="0" w:type="dxa"/>
            <w:bottom w:w="0" w:type="dxa"/>
            <w:right w:w="0" w:type="dxa"/>
          </w:tblCellMar>
        </w:tblPrEx>
        <w:trPr>
          <w:trHeight w:val="474"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第二十条第（八）项</w:t>
            </w:r>
          </w:p>
        </w:tc>
      </w:tr>
      <w:tr>
        <w:tblPrEx>
          <w:tblCellMar>
            <w:top w:w="0" w:type="dxa"/>
            <w:left w:w="0" w:type="dxa"/>
            <w:bottom w:w="0" w:type="dxa"/>
            <w:right w:w="0" w:type="dxa"/>
          </w:tblCellMar>
        </w:tblPrEx>
        <w:trPr>
          <w:trHeight w:val="49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信息内容</w:t>
            </w:r>
          </w:p>
        </w:tc>
        <w:tc>
          <w:tcPr>
            <w:tcW w:w="5027" w:type="dxa"/>
            <w:gridSpan w:val="3"/>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ind w:firstLine="630" w:firstLineChars="300"/>
              <w:jc w:val="left"/>
              <w:rPr>
                <w:rFonts w:ascii="宋体" w:hAnsi="宋体" w:eastAsia="宋体" w:cs="宋体"/>
                <w:kern w:val="0"/>
                <w:szCs w:val="21"/>
              </w:rPr>
            </w:pPr>
            <w:r>
              <w:rPr>
                <w:rFonts w:hint="eastAsia" w:ascii="宋体" w:hAnsi="宋体" w:eastAsia="宋体" w:cs="宋体"/>
                <w:color w:val="000000"/>
                <w:kern w:val="0"/>
                <w:szCs w:val="21"/>
              </w:rPr>
              <w:t>本年收费金额（单位：万元）</w:t>
            </w:r>
          </w:p>
        </w:tc>
      </w:tr>
      <w:tr>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Cs w:val="21"/>
              </w:rPr>
            </w:pPr>
            <w:r>
              <w:rPr>
                <w:rFonts w:hint="eastAsia" w:ascii="宋体" w:hAnsi="宋体" w:eastAsia="宋体" w:cs="宋体"/>
                <w:color w:val="000000"/>
                <w:kern w:val="0"/>
                <w:szCs w:val="21"/>
              </w:rPr>
              <w:t>行政事业性收费</w:t>
            </w:r>
          </w:p>
        </w:tc>
        <w:tc>
          <w:tcPr>
            <w:tcW w:w="5027" w:type="dxa"/>
            <w:gridSpan w:val="3"/>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808.397</w:t>
            </w:r>
          </w:p>
        </w:tc>
      </w:tr>
    </w:tbl>
    <w:p>
      <w:pPr>
        <w:keepNext w:val="0"/>
        <w:keepLines w:val="0"/>
        <w:pageBreakBefore w:val="0"/>
        <w:widowControl/>
        <w:kinsoku/>
        <w:wordWrap/>
        <w:overflowPunct/>
        <w:topLinePunct w:val="0"/>
        <w:autoSpaceDE/>
        <w:autoSpaceDN/>
        <w:bidi w:val="0"/>
        <w:adjustRightInd/>
        <w:snapToGrid/>
        <w:spacing w:line="600" w:lineRule="exact"/>
        <w:textAlignment w:val="auto"/>
        <w:rPr>
          <w:rFonts w:ascii="宋体" w:hAnsi="宋体" w:eastAsia="宋体" w:cs="宋体"/>
          <w:b/>
          <w:bCs/>
          <w:kern w:val="0"/>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ascii="宋体" w:hAnsi="宋体" w:eastAsia="宋体" w:cs="宋体"/>
          <w:kern w:val="0"/>
          <w:sz w:val="32"/>
          <w:szCs w:val="32"/>
        </w:rPr>
      </w:pPr>
      <w:r>
        <w:rPr>
          <w:rFonts w:hint="eastAsia" w:ascii="宋体" w:hAnsi="宋体" w:eastAsia="宋体" w:cs="宋体"/>
          <w:b/>
          <w:bCs/>
          <w:kern w:val="0"/>
          <w:sz w:val="32"/>
          <w:szCs w:val="32"/>
        </w:rPr>
        <w:t>三、收到和处理政府信息公开申请情况</w:t>
      </w:r>
    </w:p>
    <w:tbl>
      <w:tblPr>
        <w:tblStyle w:val="6"/>
        <w:tblW w:w="9071"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
      <w:tblGrid>
        <w:gridCol w:w="617"/>
        <w:gridCol w:w="1198"/>
        <w:gridCol w:w="2127"/>
        <w:gridCol w:w="729"/>
        <w:gridCol w:w="709"/>
        <w:gridCol w:w="709"/>
        <w:gridCol w:w="759"/>
        <w:gridCol w:w="897"/>
        <w:gridCol w:w="670"/>
        <w:gridCol w:w="65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3942" w:type="dxa"/>
            <w:gridSpan w:val="3"/>
            <w:vMerge w:val="restart"/>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（本列数据的勾稽关系为：第一项加第二项之和，等于第三项加第四项之和）</w:t>
            </w:r>
          </w:p>
        </w:tc>
        <w:tc>
          <w:tcPr>
            <w:tcW w:w="5129" w:type="dxa"/>
            <w:gridSpan w:val="7"/>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申请人情况</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3942" w:type="dxa"/>
            <w:gridSpan w:val="3"/>
            <w:vMerge w:val="continue"/>
            <w:vAlign w:val="center"/>
          </w:tcPr>
          <w:p>
            <w:pPr>
              <w:widowControl/>
              <w:jc w:val="left"/>
              <w:rPr>
                <w:rFonts w:ascii="宋体" w:hAnsi="宋体" w:eastAsia="宋体" w:cs="宋体"/>
                <w:kern w:val="0"/>
                <w:sz w:val="24"/>
                <w:szCs w:val="24"/>
              </w:rPr>
            </w:pPr>
          </w:p>
        </w:tc>
        <w:tc>
          <w:tcPr>
            <w:tcW w:w="729" w:type="dxa"/>
            <w:vMerge w:val="restart"/>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自然人</w:t>
            </w:r>
          </w:p>
        </w:tc>
        <w:tc>
          <w:tcPr>
            <w:tcW w:w="3744" w:type="dxa"/>
            <w:gridSpan w:val="5"/>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法人或其他组织</w:t>
            </w:r>
          </w:p>
        </w:tc>
        <w:tc>
          <w:tcPr>
            <w:tcW w:w="656" w:type="dxa"/>
            <w:vMerge w:val="restart"/>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1105" w:hRule="atLeast"/>
          <w:jc w:val="center"/>
        </w:trPr>
        <w:tc>
          <w:tcPr>
            <w:tcW w:w="3942" w:type="dxa"/>
            <w:gridSpan w:val="3"/>
            <w:vMerge w:val="continue"/>
            <w:vAlign w:val="center"/>
          </w:tcPr>
          <w:p>
            <w:pPr>
              <w:widowControl/>
              <w:jc w:val="left"/>
              <w:rPr>
                <w:rFonts w:ascii="宋体" w:hAnsi="宋体" w:eastAsia="宋体" w:cs="宋体"/>
                <w:kern w:val="0"/>
                <w:sz w:val="24"/>
                <w:szCs w:val="24"/>
              </w:rPr>
            </w:pPr>
          </w:p>
        </w:tc>
        <w:tc>
          <w:tcPr>
            <w:tcW w:w="729" w:type="dxa"/>
            <w:vMerge w:val="continue"/>
            <w:vAlign w:val="center"/>
          </w:tcPr>
          <w:p>
            <w:pPr>
              <w:widowControl/>
              <w:jc w:val="left"/>
              <w:rPr>
                <w:rFonts w:ascii="宋体" w:hAnsi="宋体" w:eastAsia="宋体" w:cs="宋体"/>
                <w:kern w:val="0"/>
                <w:sz w:val="24"/>
                <w:szCs w:val="24"/>
              </w:rPr>
            </w:pPr>
          </w:p>
        </w:tc>
        <w:tc>
          <w:tcPr>
            <w:tcW w:w="709" w:type="dxa"/>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商业企业</w:t>
            </w:r>
          </w:p>
        </w:tc>
        <w:tc>
          <w:tcPr>
            <w:tcW w:w="709" w:type="dxa"/>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科研机构</w:t>
            </w:r>
          </w:p>
        </w:tc>
        <w:tc>
          <w:tcPr>
            <w:tcW w:w="759" w:type="dxa"/>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社会公益组织</w:t>
            </w:r>
          </w:p>
        </w:tc>
        <w:tc>
          <w:tcPr>
            <w:tcW w:w="897" w:type="dxa"/>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法律服务机构</w:t>
            </w:r>
          </w:p>
        </w:tc>
        <w:tc>
          <w:tcPr>
            <w:tcW w:w="670" w:type="dxa"/>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p>
        </w:tc>
        <w:tc>
          <w:tcPr>
            <w:tcW w:w="656" w:type="dxa"/>
            <w:vMerge w:val="continue"/>
            <w:vAlign w:val="center"/>
          </w:tcPr>
          <w:p>
            <w:pPr>
              <w:widowControl/>
              <w:jc w:val="left"/>
              <w:rPr>
                <w:rFonts w:ascii="宋体" w:hAnsi="宋体" w:eastAsia="宋体"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3942" w:type="dxa"/>
            <w:gridSpan w:val="3"/>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一、本年新收政府信息公开申请数量</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12</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1</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13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88" w:hRule="atLeast"/>
          <w:jc w:val="center"/>
        </w:trPr>
        <w:tc>
          <w:tcPr>
            <w:tcW w:w="3942" w:type="dxa"/>
            <w:gridSpan w:val="3"/>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二、上年结转政府信息公开申请数量</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restart"/>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三、本年度办理结果</w:t>
            </w:r>
          </w:p>
        </w:tc>
        <w:tc>
          <w:tcPr>
            <w:tcW w:w="3325" w:type="dxa"/>
            <w:gridSpan w:val="2"/>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（一）予以公开</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8</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3325" w:type="dxa"/>
            <w:gridSpan w:val="2"/>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（二）部分公开（区分处理的，只计这一情形，不计其他情形）</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restart"/>
            <w:tcMar>
              <w:top w:w="0" w:type="dxa"/>
              <w:left w:w="108" w:type="dxa"/>
              <w:bottom w:w="0" w:type="dxa"/>
              <w:right w:w="108" w:type="dxa"/>
            </w:tcMar>
            <w:vAlign w:val="center"/>
          </w:tcPr>
          <w:p>
            <w:pPr>
              <w:widowControl/>
              <w:jc w:val="left"/>
              <w:rPr>
                <w:rFonts w:ascii="楷体" w:hAnsi="楷体" w:eastAsia="楷体" w:cs="宋体"/>
                <w:kern w:val="0"/>
                <w:sz w:val="20"/>
                <w:szCs w:val="20"/>
              </w:rPr>
            </w:pPr>
            <w:r>
              <w:rPr>
                <w:rFonts w:hint="eastAsia" w:ascii="楷体" w:hAnsi="楷体" w:eastAsia="楷体" w:cs="宋体"/>
                <w:kern w:val="0"/>
                <w:sz w:val="20"/>
                <w:szCs w:val="20"/>
              </w:rPr>
              <w:t>（三）不予公开</w:t>
            </w: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1.属于国家秘密</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2.其他法律行政法规禁止公开</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3.危及“三安全一稳定”</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4.保护第三方合法权益</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5.属于三类内部事务信息</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6.属于四类过程性信息</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7.属于行政执法案卷</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8.属于行政查询事项</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restart"/>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（四）无法提供</w:t>
            </w: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1.本机关不掌握相关政府信息</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1</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2.没有现成信息需要另行制作</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3.补正后申请内容仍不明确</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restart"/>
            <w:tcMar>
              <w:top w:w="0" w:type="dxa"/>
              <w:left w:w="108" w:type="dxa"/>
              <w:bottom w:w="0" w:type="dxa"/>
              <w:right w:w="108" w:type="dxa"/>
            </w:tcMar>
            <w:vAlign w:val="center"/>
          </w:tcPr>
          <w:p>
            <w:pPr>
              <w:widowControl/>
              <w:jc w:val="left"/>
              <w:rPr>
                <w:rFonts w:ascii="楷体" w:hAnsi="楷体" w:eastAsia="楷体" w:cs="宋体"/>
                <w:kern w:val="0"/>
                <w:sz w:val="20"/>
                <w:szCs w:val="20"/>
              </w:rPr>
            </w:pPr>
          </w:p>
          <w:p>
            <w:pPr>
              <w:widowControl/>
              <w:jc w:val="left"/>
              <w:rPr>
                <w:rFonts w:ascii="楷体" w:hAnsi="楷体" w:eastAsia="楷体" w:cs="宋体"/>
                <w:kern w:val="0"/>
                <w:sz w:val="20"/>
                <w:szCs w:val="20"/>
              </w:rPr>
            </w:pPr>
          </w:p>
          <w:p>
            <w:pPr>
              <w:widowControl/>
              <w:jc w:val="left"/>
              <w:rPr>
                <w:rFonts w:ascii="楷体" w:hAnsi="楷体" w:eastAsia="楷体" w:cs="宋体"/>
                <w:kern w:val="0"/>
                <w:sz w:val="20"/>
                <w:szCs w:val="20"/>
              </w:rPr>
            </w:pPr>
            <w:r>
              <w:rPr>
                <w:rFonts w:hint="eastAsia" w:ascii="楷体" w:hAnsi="楷体" w:eastAsia="楷体" w:cs="宋体"/>
                <w:kern w:val="0"/>
                <w:sz w:val="20"/>
                <w:szCs w:val="20"/>
              </w:rPr>
              <w:t>（五）不予处理</w:t>
            </w:r>
          </w:p>
          <w:p>
            <w:pPr>
              <w:widowControl/>
              <w:jc w:val="left"/>
              <w:rPr>
                <w:rFonts w:ascii="楷体" w:hAnsi="楷体" w:eastAsia="楷体" w:cs="宋体"/>
                <w:kern w:val="0"/>
                <w:sz w:val="20"/>
                <w:szCs w:val="20"/>
              </w:rPr>
            </w:pPr>
          </w:p>
          <w:p>
            <w:pPr>
              <w:widowControl/>
              <w:jc w:val="left"/>
              <w:rPr>
                <w:rFonts w:ascii="楷体" w:hAnsi="楷体" w:eastAsia="楷体" w:cs="宋体"/>
                <w:kern w:val="0"/>
                <w:sz w:val="20"/>
                <w:szCs w:val="20"/>
              </w:rPr>
            </w:pPr>
          </w:p>
          <w:p>
            <w:pPr>
              <w:widowControl/>
              <w:jc w:val="left"/>
              <w:rPr>
                <w:rFonts w:ascii="楷体" w:hAnsi="楷体" w:eastAsia="楷体" w:cs="宋体"/>
                <w:kern w:val="0"/>
                <w:sz w:val="20"/>
                <w:szCs w:val="20"/>
              </w:rPr>
            </w:pPr>
          </w:p>
          <w:p>
            <w:pPr>
              <w:widowControl/>
              <w:jc w:val="left"/>
              <w:rPr>
                <w:rFonts w:ascii="楷体" w:hAnsi="楷体" w:eastAsia="楷体" w:cs="宋体"/>
                <w:kern w:val="0"/>
                <w:sz w:val="20"/>
                <w:szCs w:val="20"/>
              </w:rPr>
            </w:pPr>
          </w:p>
          <w:p>
            <w:pPr>
              <w:widowControl/>
              <w:jc w:val="left"/>
              <w:rPr>
                <w:rFonts w:ascii="宋体" w:hAnsi="宋体" w:eastAsia="宋体" w:cs="宋体"/>
                <w:kern w:val="0"/>
                <w:sz w:val="24"/>
                <w:szCs w:val="24"/>
              </w:rPr>
            </w:pPr>
            <w:r>
              <w:rPr>
                <w:rFonts w:hint="eastAsia" w:ascii="楷体" w:hAnsi="楷体" w:eastAsia="楷体" w:cs="宋体"/>
                <w:kern w:val="0"/>
                <w:sz w:val="20"/>
                <w:szCs w:val="20"/>
              </w:rPr>
              <w:t>（五）不予处理</w:t>
            </w: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1.信访举报投诉类申请</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93" w:hRule="atLeast"/>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2.重复申请</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4</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928" w:hRule="atLeast"/>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3.要求提供公开出版物</w:t>
            </w:r>
          </w:p>
        </w:tc>
        <w:tc>
          <w:tcPr>
            <w:tcW w:w="72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5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897"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70"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5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4.无正当理由大量反复申请</w:t>
            </w:r>
          </w:p>
        </w:tc>
        <w:tc>
          <w:tcPr>
            <w:tcW w:w="72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5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897"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70"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5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5.要求行政机关确认或重新出具已获取信息</w:t>
            </w:r>
          </w:p>
        </w:tc>
        <w:tc>
          <w:tcPr>
            <w:tcW w:w="72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5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897"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70"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5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restart"/>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（六）其他处理</w:t>
            </w:r>
          </w:p>
        </w:tc>
        <w:tc>
          <w:tcPr>
            <w:tcW w:w="2127" w:type="dxa"/>
            <w:tcMar>
              <w:top w:w="0" w:type="dxa"/>
              <w:left w:w="108" w:type="dxa"/>
              <w:bottom w:w="0" w:type="dxa"/>
              <w:right w:w="108" w:type="dxa"/>
            </w:tcMar>
            <w:vAlign w:val="center"/>
          </w:tcPr>
          <w:p>
            <w:pPr>
              <w:widowControl/>
              <w:jc w:val="left"/>
              <w:rPr>
                <w:rFonts w:ascii="楷体" w:hAnsi="楷体" w:eastAsia="楷体" w:cs="宋体"/>
                <w:kern w:val="0"/>
                <w:sz w:val="20"/>
                <w:szCs w:val="20"/>
              </w:rPr>
            </w:pPr>
            <w:r>
              <w:rPr>
                <w:rFonts w:hint="eastAsia" w:ascii="楷体" w:hAnsi="楷体" w:eastAsia="楷体" w:cs="宋体"/>
                <w:kern w:val="0"/>
                <w:sz w:val="20"/>
                <w:szCs w:val="20"/>
              </w:rPr>
              <w:t>1.申请人无正当理由逾期不补正、行政机关不再处理其政府信息公开申请</w:t>
            </w:r>
          </w:p>
        </w:tc>
        <w:tc>
          <w:tcPr>
            <w:tcW w:w="72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5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897"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70"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5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楷体" w:hAnsi="楷体" w:eastAsia="楷体" w:cs="宋体"/>
                <w:kern w:val="0"/>
                <w:sz w:val="20"/>
                <w:szCs w:val="20"/>
              </w:rPr>
            </w:pPr>
          </w:p>
        </w:tc>
        <w:tc>
          <w:tcPr>
            <w:tcW w:w="2127" w:type="dxa"/>
            <w:tcMar>
              <w:top w:w="0" w:type="dxa"/>
              <w:left w:w="108" w:type="dxa"/>
              <w:bottom w:w="0" w:type="dxa"/>
              <w:right w:w="108" w:type="dxa"/>
            </w:tcMar>
            <w:vAlign w:val="center"/>
          </w:tcPr>
          <w:p>
            <w:pPr>
              <w:widowControl/>
              <w:jc w:val="left"/>
              <w:rPr>
                <w:rFonts w:ascii="楷体" w:hAnsi="楷体" w:eastAsia="楷体" w:cs="宋体"/>
                <w:kern w:val="0"/>
                <w:sz w:val="20"/>
                <w:szCs w:val="20"/>
              </w:rPr>
            </w:pPr>
            <w:r>
              <w:rPr>
                <w:rFonts w:hint="eastAsia" w:ascii="楷体" w:hAnsi="楷体" w:eastAsia="楷体" w:cs="宋体"/>
                <w:kern w:val="0"/>
                <w:sz w:val="20"/>
                <w:szCs w:val="20"/>
              </w:rPr>
              <w:t>2.申请逾期未按接疏通知要求不缴纳费用行政机关不再处理其政府信息公开申请</w:t>
            </w:r>
          </w:p>
        </w:tc>
        <w:tc>
          <w:tcPr>
            <w:tcW w:w="72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5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897"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70"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5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tcMar>
              <w:top w:w="0" w:type="dxa"/>
              <w:left w:w="108" w:type="dxa"/>
              <w:bottom w:w="0" w:type="dxa"/>
              <w:right w:w="108" w:type="dxa"/>
            </w:tcMar>
            <w:vAlign w:val="center"/>
          </w:tcPr>
          <w:p>
            <w:pPr>
              <w:widowControl/>
              <w:jc w:val="left"/>
              <w:rPr>
                <w:rFonts w:hint="eastAsia" w:ascii="楷体" w:hAnsi="楷体" w:eastAsia="楷体" w:cs="宋体"/>
                <w:kern w:val="0"/>
                <w:sz w:val="20"/>
                <w:szCs w:val="20"/>
                <w:lang w:val="en-US" w:eastAsia="zh-CN"/>
              </w:rPr>
            </w:pPr>
          </w:p>
        </w:tc>
        <w:tc>
          <w:tcPr>
            <w:tcW w:w="2127" w:type="dxa"/>
            <w:tcMar>
              <w:top w:w="0" w:type="dxa"/>
              <w:left w:w="108" w:type="dxa"/>
              <w:bottom w:w="0" w:type="dxa"/>
              <w:right w:w="108" w:type="dxa"/>
            </w:tcMar>
            <w:vAlign w:val="center"/>
          </w:tcPr>
          <w:p>
            <w:pPr>
              <w:widowControl/>
              <w:jc w:val="left"/>
              <w:rPr>
                <w:rFonts w:hint="eastAsia" w:ascii="楷体" w:hAnsi="楷体" w:eastAsia="楷体" w:cs="宋体"/>
                <w:kern w:val="0"/>
                <w:sz w:val="20"/>
                <w:szCs w:val="20"/>
                <w:lang w:val="en-US" w:eastAsia="zh-CN"/>
              </w:rPr>
            </w:pPr>
            <w:r>
              <w:rPr>
                <w:rFonts w:hint="eastAsia" w:ascii="楷体" w:hAnsi="楷体" w:eastAsia="楷体" w:cs="宋体"/>
                <w:kern w:val="0"/>
                <w:sz w:val="20"/>
                <w:szCs w:val="20"/>
                <w:lang w:val="en-US" w:eastAsia="zh-CN"/>
              </w:rPr>
              <w:t>3.其他</w:t>
            </w:r>
          </w:p>
        </w:tc>
        <w:tc>
          <w:tcPr>
            <w:tcW w:w="72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5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897"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70"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5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3325" w:type="dxa"/>
            <w:gridSpan w:val="2"/>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（七）总计</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12</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1</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13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jc w:val="center"/>
        </w:trPr>
        <w:tc>
          <w:tcPr>
            <w:tcW w:w="3942" w:type="dxa"/>
            <w:gridSpan w:val="3"/>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四、结转下年度继续办理</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bl>
    <w:p>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hint="eastAsia" w:ascii="宋体" w:hAnsi="宋体" w:eastAsia="宋体" w:cs="宋体"/>
          <w:b/>
          <w:bCs/>
          <w:kern w:val="0"/>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b/>
          <w:bCs/>
          <w:kern w:val="0"/>
          <w:sz w:val="32"/>
          <w:szCs w:val="32"/>
        </w:rPr>
        <w:t>四、政府信息公开行政复议、行政诉讼情况</w:t>
      </w:r>
    </w:p>
    <w:tbl>
      <w:tblPr>
        <w:tblStyle w:val="6"/>
        <w:tblW w:w="9071" w:type="dxa"/>
        <w:jc w:val="center"/>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0" w:type="dxa"/>
            <w:left w:w="0" w:type="dxa"/>
            <w:bottom w:w="0" w:type="dxa"/>
            <w:right w:w="0" w:type="dxa"/>
          </w:tblCellMar>
        </w:tblPrEx>
        <w:trPr>
          <w:trHeight w:val="486" w:hRule="atLeast"/>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行政诉讼</w:t>
            </w:r>
          </w:p>
        </w:tc>
      </w:tr>
      <w:tr>
        <w:tblPrEx>
          <w:tblCellMar>
            <w:top w:w="0" w:type="dxa"/>
            <w:left w:w="0" w:type="dxa"/>
            <w:bottom w:w="0" w:type="dxa"/>
            <w:right w:w="0" w:type="dxa"/>
          </w:tblCellMar>
        </w:tblPrEx>
        <w:trPr>
          <w:trHeight w:val="564" w:hRule="atLeast"/>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复议后起诉</w:t>
            </w:r>
          </w:p>
        </w:tc>
      </w:tr>
      <w:tr>
        <w:tblPrEx>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vAlign w:val="center"/>
          </w:tcPr>
          <w:p>
            <w:pPr>
              <w:widowControl/>
              <w:jc w:val="left"/>
              <w:rPr>
                <w:rFonts w:hint="eastAsia" w:asciiTheme="minorEastAsia" w:hAnsiTheme="minorEastAsia" w:eastAsiaTheme="minorEastAsia" w:cstheme="minorEastAsia"/>
                <w:kern w:val="0"/>
                <w:sz w:val="24"/>
                <w:szCs w:val="24"/>
              </w:rPr>
            </w:pPr>
          </w:p>
        </w:tc>
        <w:tc>
          <w:tcPr>
            <w:tcW w:w="604" w:type="dxa"/>
            <w:vMerge w:val="continue"/>
            <w:tcBorders>
              <w:top w:val="nil"/>
              <w:left w:val="nil"/>
              <w:bottom w:val="single" w:color="auto" w:sz="8" w:space="0"/>
              <w:right w:val="single" w:color="auto" w:sz="8" w:space="0"/>
            </w:tcBorders>
            <w:vAlign w:val="center"/>
          </w:tcPr>
          <w:p>
            <w:pPr>
              <w:widowControl/>
              <w:jc w:val="left"/>
              <w:rPr>
                <w:rFonts w:hint="eastAsia" w:asciiTheme="minorEastAsia" w:hAnsiTheme="minorEastAsia" w:eastAsiaTheme="minorEastAsia" w:cstheme="minorEastAsia"/>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hint="eastAsia" w:asciiTheme="minorEastAsia" w:hAnsiTheme="minorEastAsia" w:eastAsiaTheme="minorEastAsia" w:cstheme="minorEastAsia"/>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hint="eastAsia" w:asciiTheme="minorEastAsia" w:hAnsiTheme="minorEastAsia" w:eastAsiaTheme="minorEastAsia" w:cstheme="minorEastAsia"/>
                <w:kern w:val="0"/>
                <w:sz w:val="24"/>
                <w:szCs w:val="24"/>
              </w:rPr>
            </w:pPr>
          </w:p>
        </w:tc>
        <w:tc>
          <w:tcPr>
            <w:tcW w:w="658" w:type="dxa"/>
            <w:vMerge w:val="continue"/>
            <w:tcBorders>
              <w:top w:val="single" w:color="auto" w:sz="8" w:space="0"/>
              <w:left w:val="nil"/>
              <w:bottom w:val="single" w:color="auto" w:sz="8" w:space="0"/>
              <w:right w:val="single" w:color="auto" w:sz="8" w:space="0"/>
            </w:tcBorders>
            <w:vAlign w:val="center"/>
          </w:tcPr>
          <w:p>
            <w:pPr>
              <w:widowControl/>
              <w:jc w:val="left"/>
              <w:rPr>
                <w:rFonts w:hint="eastAsia" w:asciiTheme="minorEastAsia" w:hAnsiTheme="minorEastAsia" w:eastAsiaTheme="minorEastAsia" w:cstheme="minorEastAsia"/>
                <w:kern w:val="0"/>
                <w:sz w:val="24"/>
                <w:szCs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rPr>
              <w:t>总计</w:t>
            </w:r>
          </w:p>
        </w:tc>
      </w:tr>
      <w:tr>
        <w:tblPrEx>
          <w:tblCellMar>
            <w:top w:w="0" w:type="dxa"/>
            <w:left w:w="0" w:type="dxa"/>
            <w:bottom w:w="0" w:type="dxa"/>
            <w:right w:w="0" w:type="dxa"/>
          </w:tblCellMar>
        </w:tblPrEx>
        <w:trPr>
          <w:trHeight w:val="532" w:hRule="atLeast"/>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i w:val="0"/>
                <w:color w:val="000000"/>
                <w:kern w:val="0"/>
                <w:sz w:val="20"/>
                <w:szCs w:val="20"/>
                <w:u w:val="none"/>
                <w:lang w:val="en-US" w:eastAsia="zh-CN" w:bidi="ar"/>
              </w:rPr>
              <w:t>2</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i w:val="0"/>
                <w:color w:val="000000"/>
                <w:kern w:val="0"/>
                <w:sz w:val="20"/>
                <w:szCs w:val="20"/>
                <w:u w:val="none"/>
                <w:lang w:val="en-US" w:eastAsia="zh-CN" w:bidi="ar"/>
              </w:rPr>
              <w:t>8</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1</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11</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15</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15</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i w:val="0"/>
                <w:color w:val="000000"/>
                <w:kern w:val="0"/>
                <w:sz w:val="20"/>
                <w:szCs w:val="20"/>
                <w:u w:val="none"/>
                <w:lang w:val="en-US" w:eastAsia="zh-CN" w:bidi="ar"/>
              </w:rPr>
              <w:t>4</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i w:val="0"/>
                <w:color w:val="000000"/>
                <w:kern w:val="0"/>
                <w:sz w:val="20"/>
                <w:szCs w:val="20"/>
                <w:u w:val="none"/>
                <w:lang w:val="en-US" w:eastAsia="zh-CN" w:bidi="ar"/>
              </w:rPr>
              <w:t>4</w:t>
            </w:r>
          </w:p>
        </w:tc>
      </w:tr>
    </w:tbl>
    <w:p>
      <w:pPr>
        <w:keepNext w:val="0"/>
        <w:keepLines w:val="0"/>
        <w:pageBreakBefore w:val="0"/>
        <w:widowControl/>
        <w:numPr>
          <w:ilvl w:val="0"/>
          <w:numId w:val="0"/>
        </w:numPr>
        <w:kinsoku/>
        <w:overflowPunct/>
        <w:topLinePunct w:val="0"/>
        <w:autoSpaceDE/>
        <w:autoSpaceDN/>
        <w:bidi w:val="0"/>
        <w:adjustRightInd/>
        <w:snapToGrid/>
        <w:spacing w:line="600" w:lineRule="exact"/>
        <w:ind w:firstLine="643" w:firstLineChars="200"/>
        <w:textAlignment w:val="auto"/>
        <w:rPr>
          <w:rFonts w:hint="eastAsia" w:asciiTheme="minorEastAsia" w:hAnsiTheme="minorEastAsia" w:eastAsiaTheme="minorEastAsia" w:cstheme="minorEastAsia"/>
          <w:b/>
          <w:bCs/>
          <w:color w:val="000000"/>
          <w:sz w:val="32"/>
          <w:szCs w:val="32"/>
        </w:rPr>
      </w:pPr>
      <w:r>
        <w:rPr>
          <w:rFonts w:hint="eastAsia" w:asciiTheme="minorEastAsia" w:hAnsiTheme="minorEastAsia" w:eastAsiaTheme="minorEastAsia" w:cstheme="minorEastAsia"/>
          <w:b/>
          <w:bCs/>
          <w:color w:val="000000"/>
          <w:sz w:val="32"/>
          <w:szCs w:val="32"/>
          <w:lang w:val="en-US" w:eastAsia="zh-CN"/>
        </w:rPr>
        <w:t>五、</w:t>
      </w:r>
      <w:r>
        <w:rPr>
          <w:rFonts w:hint="eastAsia" w:asciiTheme="minorEastAsia" w:hAnsiTheme="minorEastAsia" w:eastAsiaTheme="minorEastAsia" w:cstheme="minorEastAsia"/>
          <w:b/>
          <w:bCs/>
          <w:color w:val="000000"/>
          <w:sz w:val="32"/>
          <w:szCs w:val="32"/>
        </w:rPr>
        <w:t>存在的主要问题及改进情况</w:t>
      </w:r>
    </w:p>
    <w:p>
      <w:pPr>
        <w:keepNext w:val="0"/>
        <w:keepLines w:val="0"/>
        <w:pageBreakBefore w:val="0"/>
        <w:widowControl/>
        <w:numPr>
          <w:ilvl w:val="0"/>
          <w:numId w:val="2"/>
        </w:numPr>
        <w:kinsoku/>
        <w:overflowPunct/>
        <w:topLinePunct w:val="0"/>
        <w:autoSpaceDE/>
        <w:autoSpaceDN/>
        <w:bidi w:val="0"/>
        <w:adjustRightInd/>
        <w:snapToGrid/>
        <w:spacing w:line="600" w:lineRule="exact"/>
        <w:ind w:firstLine="643" w:firstLineChars="200"/>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b/>
          <w:bCs/>
          <w:i w:val="0"/>
          <w:caps w:val="0"/>
          <w:color w:val="424242"/>
          <w:spacing w:val="0"/>
          <w:sz w:val="32"/>
          <w:szCs w:val="32"/>
          <w:shd w:val="clear" w:fill="FFFFFF"/>
        </w:rPr>
        <w:t>存在问题</w:t>
      </w:r>
    </w:p>
    <w:p>
      <w:pPr>
        <w:keepNext w:val="0"/>
        <w:keepLines w:val="0"/>
        <w:pageBreakBefore w:val="0"/>
        <w:widowControl/>
        <w:numPr>
          <w:ilvl w:val="0"/>
          <w:numId w:val="0"/>
        </w:numPr>
        <w:kinsoku/>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i w:val="0"/>
          <w:caps w:val="0"/>
          <w:color w:val="424242"/>
          <w:spacing w:val="0"/>
          <w:sz w:val="32"/>
          <w:szCs w:val="32"/>
        </w:rPr>
      </w:pPr>
      <w:r>
        <w:rPr>
          <w:rFonts w:hint="eastAsia" w:asciiTheme="minorEastAsia" w:hAnsiTheme="minorEastAsia" w:eastAsiaTheme="minorEastAsia" w:cstheme="minorEastAsia"/>
          <w:i w:val="0"/>
          <w:caps w:val="0"/>
          <w:color w:val="424242"/>
          <w:spacing w:val="0"/>
          <w:sz w:val="32"/>
          <w:szCs w:val="32"/>
          <w:shd w:val="clear" w:fill="FFFFFF"/>
        </w:rPr>
        <w:t>一是主动公开政府信息的意识仍需进一步提高</w:t>
      </w:r>
      <w:r>
        <w:rPr>
          <w:rFonts w:hint="eastAsia" w:asciiTheme="minorEastAsia" w:hAnsiTheme="minorEastAsia" w:cstheme="minorEastAsia"/>
          <w:i w:val="0"/>
          <w:caps w:val="0"/>
          <w:color w:val="424242"/>
          <w:spacing w:val="0"/>
          <w:sz w:val="32"/>
          <w:szCs w:val="32"/>
          <w:shd w:val="clear" w:fill="FFFFFF"/>
          <w:lang w:eastAsia="zh-CN"/>
        </w:rPr>
        <w:t>；</w:t>
      </w:r>
      <w:r>
        <w:rPr>
          <w:rFonts w:hint="eastAsia" w:asciiTheme="minorEastAsia" w:hAnsiTheme="minorEastAsia" w:eastAsiaTheme="minorEastAsia" w:cstheme="minorEastAsia"/>
          <w:i w:val="0"/>
          <w:caps w:val="0"/>
          <w:color w:val="424242"/>
          <w:spacing w:val="0"/>
          <w:sz w:val="32"/>
          <w:szCs w:val="32"/>
          <w:shd w:val="clear" w:fill="FFFFFF"/>
        </w:rPr>
        <w:t>二是信息公开工作仍需进一步规范，公开内容及时性有待加强。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left="0" w:right="0" w:firstLine="643" w:firstLineChars="200"/>
        <w:jc w:val="left"/>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b/>
          <w:bCs/>
          <w:i w:val="0"/>
          <w:caps w:val="0"/>
          <w:color w:val="424242"/>
          <w:spacing w:val="0"/>
          <w:sz w:val="32"/>
          <w:szCs w:val="32"/>
          <w:shd w:val="clear" w:fill="FFFFFF"/>
        </w:rPr>
        <w:t>（二）改进措施</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i w:val="0"/>
          <w:caps w:val="0"/>
          <w:color w:val="424242"/>
          <w:spacing w:val="0"/>
          <w:sz w:val="32"/>
          <w:szCs w:val="32"/>
          <w:lang w:eastAsia="zh-CN"/>
        </w:rPr>
      </w:pPr>
      <w:r>
        <w:rPr>
          <w:rFonts w:hint="eastAsia" w:asciiTheme="minorEastAsia" w:hAnsiTheme="minorEastAsia" w:eastAsiaTheme="minorEastAsia" w:cstheme="minorEastAsia"/>
          <w:i w:val="0"/>
          <w:caps w:val="0"/>
          <w:color w:val="424242"/>
          <w:spacing w:val="0"/>
          <w:sz w:val="32"/>
          <w:szCs w:val="32"/>
          <w:shd w:val="clear" w:fill="FFFFFF"/>
        </w:rPr>
        <w:t>我局将按照上级的部署和要求，深入贯彻实施《中华人民共和国</w:t>
      </w:r>
      <w:r>
        <w:rPr>
          <w:rFonts w:hint="eastAsia" w:asciiTheme="minorEastAsia" w:hAnsiTheme="minorEastAsia" w:cstheme="minorEastAsia"/>
          <w:i w:val="0"/>
          <w:caps w:val="0"/>
          <w:color w:val="424242"/>
          <w:spacing w:val="0"/>
          <w:sz w:val="32"/>
          <w:szCs w:val="32"/>
          <w:shd w:val="clear" w:fill="FFFFFF"/>
          <w:lang w:val="en-US" w:eastAsia="zh-CN"/>
        </w:rPr>
        <w:t>政府</w:t>
      </w:r>
      <w:bookmarkStart w:id="0" w:name="_GoBack"/>
      <w:bookmarkEnd w:id="0"/>
      <w:r>
        <w:rPr>
          <w:rFonts w:hint="eastAsia" w:asciiTheme="minorEastAsia" w:hAnsiTheme="minorEastAsia" w:eastAsiaTheme="minorEastAsia" w:cstheme="minorEastAsia"/>
          <w:i w:val="0"/>
          <w:caps w:val="0"/>
          <w:color w:val="424242"/>
          <w:spacing w:val="0"/>
          <w:sz w:val="32"/>
          <w:szCs w:val="32"/>
          <w:shd w:val="clear" w:fill="FFFFFF"/>
        </w:rPr>
        <w:t>信息公开条例》，着重做好如下几方面工作：一是把推进政府信息公开工作作为加强自身建设、提高服务水平的重要内容；二是进一步完善工作机制。细化任务，完善政府信息有关工作机制，建立健全考核机制等，推进政府信息公开工作制度化；三是继续加强自然资源系统信息公开工作的业务指导和培训，提高信息员的意识和技能水平</w:t>
      </w:r>
      <w:r>
        <w:rPr>
          <w:rFonts w:hint="eastAsia" w:asciiTheme="minorEastAsia" w:hAnsiTheme="minorEastAsia" w:eastAsiaTheme="minorEastAsia" w:cstheme="minorEastAsia"/>
          <w:i w:val="0"/>
          <w:caps w:val="0"/>
          <w:color w:val="424242"/>
          <w:spacing w:val="0"/>
          <w:sz w:val="32"/>
          <w:szCs w:val="32"/>
          <w:shd w:val="clear" w:fill="FFFFFF"/>
          <w:lang w:eastAsia="zh-CN"/>
        </w:rPr>
        <w:t>；</w:t>
      </w:r>
      <w:r>
        <w:rPr>
          <w:rFonts w:hint="eastAsia" w:asciiTheme="minorEastAsia" w:hAnsiTheme="minorEastAsia" w:eastAsiaTheme="minorEastAsia" w:cstheme="minorEastAsia"/>
          <w:kern w:val="0"/>
          <w:sz w:val="32"/>
          <w:szCs w:val="32"/>
          <w:lang w:val="en-US" w:eastAsia="zh-CN"/>
        </w:rPr>
        <w:t>四是严格执行相关政策文件规定的主动公开范围和事项，进一步深化政府信息公开的内容和范围，不断加强政策解读工作。</w:t>
      </w:r>
    </w:p>
    <w:p>
      <w:pPr>
        <w:keepNext w:val="0"/>
        <w:keepLines w:val="0"/>
        <w:pageBreakBefore w:val="0"/>
        <w:widowControl/>
        <w:kinsoku/>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bCs/>
          <w:color w:val="000000"/>
          <w:kern w:val="0"/>
          <w:sz w:val="32"/>
          <w:szCs w:val="32"/>
          <w:shd w:val="clear" w:color="auto" w:fill="FFFFFF"/>
        </w:rPr>
      </w:pPr>
    </w:p>
    <w:p>
      <w:pPr>
        <w:keepNext w:val="0"/>
        <w:keepLines w:val="0"/>
        <w:pageBreakBefore w:val="0"/>
        <w:widowControl/>
        <w:kinsoku/>
        <w:overflowPunct/>
        <w:topLinePunct w:val="0"/>
        <w:autoSpaceDE/>
        <w:autoSpaceDN/>
        <w:bidi w:val="0"/>
        <w:adjustRightInd/>
        <w:snapToGrid/>
        <w:spacing w:line="600" w:lineRule="exact"/>
        <w:ind w:firstLine="643" w:firstLineChars="200"/>
        <w:textAlignment w:val="auto"/>
        <w:rPr>
          <w:rFonts w:hint="eastAsia" w:asciiTheme="minorEastAsia" w:hAnsiTheme="minorEastAsia" w:eastAsiaTheme="minorEastAsia" w:cstheme="minorEastAsia"/>
          <w:b/>
          <w:bCs w:val="0"/>
          <w:color w:val="000000"/>
          <w:kern w:val="0"/>
          <w:sz w:val="32"/>
          <w:szCs w:val="32"/>
          <w:shd w:val="clear" w:color="auto" w:fill="FFFFFF"/>
        </w:rPr>
      </w:pPr>
      <w:r>
        <w:rPr>
          <w:rFonts w:hint="eastAsia" w:asciiTheme="minorEastAsia" w:hAnsiTheme="minorEastAsia" w:eastAsiaTheme="minorEastAsia" w:cstheme="minorEastAsia"/>
          <w:b/>
          <w:bCs w:val="0"/>
          <w:color w:val="000000"/>
          <w:kern w:val="0"/>
          <w:sz w:val="32"/>
          <w:szCs w:val="32"/>
          <w:shd w:val="clear" w:color="auto" w:fill="FFFFFF"/>
        </w:rPr>
        <w:t>六、其他需要报告的事项</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color w:val="000000"/>
          <w:sz w:val="32"/>
          <w:szCs w:val="32"/>
          <w:lang w:val="en-US" w:eastAsia="zh-CN"/>
        </w:rPr>
      </w:pPr>
      <w:r>
        <w:rPr>
          <w:rFonts w:hint="eastAsia" w:asciiTheme="minorEastAsia" w:hAnsiTheme="minorEastAsia" w:eastAsiaTheme="minorEastAsia" w:cstheme="minorEastAsia"/>
          <w:kern w:val="0"/>
          <w:sz w:val="32"/>
          <w:szCs w:val="32"/>
          <w:lang w:val="en-US" w:eastAsia="zh-CN"/>
        </w:rPr>
        <w:t>无。</w:t>
      </w:r>
    </w:p>
    <w:p>
      <w:pPr>
        <w:rPr>
          <w:sz w:val="32"/>
          <w:szCs w:val="32"/>
        </w:rPr>
      </w:pPr>
    </w:p>
    <w:sectPr>
      <w:headerReference r:id="rId4" w:type="first"/>
      <w:footerReference r:id="rId7" w:type="first"/>
      <w:footerReference r:id="rId5" w:type="default"/>
      <w:headerReference r:id="rId3" w:type="even"/>
      <w:footerReference r:id="rId6" w:type="even"/>
      <w:pgSz w:w="11906" w:h="16838"/>
      <w:pgMar w:top="2155" w:right="1474" w:bottom="1928"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文星黑体">
    <w:altName w:val="黑体"/>
    <w:panose1 w:val="0201060900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38144"/>
    </w:sdtPr>
    <w:sdtEndPr>
      <w:rPr>
        <w:sz w:val="24"/>
        <w:szCs w:val="24"/>
      </w:rPr>
    </w:sdtEndPr>
    <w:sdtContent>
      <w:p>
        <w:pPr>
          <w:pStyle w:val="3"/>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w:t>
        </w:r>
        <w:r>
          <w:rPr>
            <w:sz w:val="24"/>
            <w:szCs w:val="24"/>
          </w:rPr>
          <w:t xml:space="preserve"> 9 -</w:t>
        </w:r>
        <w:r>
          <w:rPr>
            <w:sz w:val="24"/>
            <w:szCs w:val="24"/>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F9B837"/>
    <w:multiLevelType w:val="singleLevel"/>
    <w:tmpl w:val="B9F9B837"/>
    <w:lvl w:ilvl="0" w:tentative="0">
      <w:start w:val="1"/>
      <w:numFmt w:val="chineseCounting"/>
      <w:suff w:val="nothing"/>
      <w:lvlText w:val="（%1）"/>
      <w:lvlJc w:val="left"/>
      <w:rPr>
        <w:rFonts w:hint="eastAsia"/>
      </w:rPr>
    </w:lvl>
  </w:abstractNum>
  <w:abstractNum w:abstractNumId="1">
    <w:nsid w:val="C87AFFF9"/>
    <w:multiLevelType w:val="singleLevel"/>
    <w:tmpl w:val="C87AFFF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lMTc1MTQ2MzQ1MzE5OGJkZGI5OWExZDdmZDhlNzIifQ=="/>
  </w:docVars>
  <w:rsids>
    <w:rsidRoot w:val="007C4ED3"/>
    <w:rsid w:val="000C3133"/>
    <w:rsid w:val="000F741D"/>
    <w:rsid w:val="00100C5F"/>
    <w:rsid w:val="00106C98"/>
    <w:rsid w:val="00164DEE"/>
    <w:rsid w:val="00190659"/>
    <w:rsid w:val="001C25E2"/>
    <w:rsid w:val="002D040F"/>
    <w:rsid w:val="00367D86"/>
    <w:rsid w:val="003C2104"/>
    <w:rsid w:val="00453904"/>
    <w:rsid w:val="006A248E"/>
    <w:rsid w:val="0077500A"/>
    <w:rsid w:val="00795E6A"/>
    <w:rsid w:val="007B1412"/>
    <w:rsid w:val="007C4ED3"/>
    <w:rsid w:val="007F7257"/>
    <w:rsid w:val="00853146"/>
    <w:rsid w:val="0093026C"/>
    <w:rsid w:val="009552A4"/>
    <w:rsid w:val="009C2E45"/>
    <w:rsid w:val="00A57407"/>
    <w:rsid w:val="00A64778"/>
    <w:rsid w:val="00AB2DDE"/>
    <w:rsid w:val="00C67F47"/>
    <w:rsid w:val="00CF0F80"/>
    <w:rsid w:val="00D5215D"/>
    <w:rsid w:val="00E15145"/>
    <w:rsid w:val="00FF583B"/>
    <w:rsid w:val="00FF7F32"/>
    <w:rsid w:val="085D3266"/>
    <w:rsid w:val="0ADC10D6"/>
    <w:rsid w:val="196D36B1"/>
    <w:rsid w:val="1F956972"/>
    <w:rsid w:val="220646A2"/>
    <w:rsid w:val="40451600"/>
    <w:rsid w:val="41DD29B0"/>
    <w:rsid w:val="43B2195F"/>
    <w:rsid w:val="43BA7C5D"/>
    <w:rsid w:val="65197815"/>
    <w:rsid w:val="743273F9"/>
    <w:rsid w:val="77C41863"/>
    <w:rsid w:val="7CE31743"/>
    <w:rsid w:val="7E941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E5BA3-7E84-4F63-B4ED-3F7F94CA9B32}">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6</Pages>
  <Words>2096</Words>
  <Characters>2159</Characters>
  <Lines>5</Lines>
  <Paragraphs>9</Paragraphs>
  <TotalTime>24</TotalTime>
  <ScaleCrop>false</ScaleCrop>
  <LinksUpToDate>false</LinksUpToDate>
  <CharactersWithSpaces>2161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2021-11-09T07:19:00Z</dcterms:created>
  <dc:creator>孙小茜</dc:creator>
  <cp:lastModifiedBy>hp</cp:lastModifiedBy>
  <cp:lastPrinted>2021-11-09T09:02:00Z</cp:lastPrinted>
  <dcterms:modified xsi:type="dcterms:W3CDTF">2023-05-17T09:23:38Z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A0DBA7BDA99F4219AD8BE097B0F2DFDF_13</vt:lpwstr>
  </property>
</Properties>
</file>